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D0E" w14:textId="77777777" w:rsidR="002C15CC" w:rsidRDefault="002C15CC" w:rsidP="002C15CC">
      <w:pPr>
        <w:jc w:val="center"/>
        <w:rPr>
          <w:lang w:val="en-US"/>
        </w:rPr>
      </w:pPr>
    </w:p>
    <w:p w14:paraId="0186F51A" w14:textId="77777777" w:rsidR="00C563EF" w:rsidRDefault="00E562CE" w:rsidP="000C3DD7">
      <w:pPr>
        <w:pStyle w:val="Title"/>
        <w:tabs>
          <w:tab w:val="left" w:pos="3402"/>
          <w:tab w:val="left" w:pos="3969"/>
        </w:tabs>
        <w:jc w:val="right"/>
        <w:rPr>
          <w:rFonts w:ascii="Calibri" w:hAnsi="Calibri"/>
          <w:sz w:val="28"/>
          <w:szCs w:val="28"/>
        </w:rPr>
      </w:pPr>
      <w:r w:rsidRPr="005E5D24">
        <w:rPr>
          <w:rFonts w:ascii="Calibri" w:hAnsi="Calibri" w:cs="Times New Roman"/>
          <w:bCs/>
          <w:noProof/>
          <w:kern w:val="28"/>
          <w:sz w:val="28"/>
          <w:szCs w:val="28"/>
        </w:rPr>
        <w:object w:dxaOrig="2850" w:dyaOrig="3661" w14:anchorId="0C12D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84pt;mso-width-percent:0;mso-height-percent:0;mso-width-percent:0;mso-height-percent:0" o:ole="" fillcolor="window">
            <v:imagedata r:id="rId7" o:title=""/>
          </v:shape>
          <o:OLEObject Type="Embed" ProgID="MSPhotoEd.3" ShapeID="_x0000_i1025" DrawAspect="Content" ObjectID="_1772543082" r:id="rId8"/>
        </w:object>
      </w:r>
      <w:r w:rsidR="000C3DD7" w:rsidRPr="005E5D24">
        <w:rPr>
          <w:rFonts w:ascii="Calibri" w:hAnsi="Calibri"/>
          <w:sz w:val="28"/>
          <w:szCs w:val="28"/>
        </w:rPr>
        <w:t xml:space="preserve">                          </w:t>
      </w:r>
    </w:p>
    <w:p w14:paraId="7D6F1D8A" w14:textId="046A6A91" w:rsidR="000C3DD7" w:rsidRPr="00E35FDF" w:rsidRDefault="000C3DD7" w:rsidP="000C3DD7">
      <w:pPr>
        <w:pStyle w:val="Title"/>
        <w:tabs>
          <w:tab w:val="left" w:pos="3402"/>
          <w:tab w:val="left" w:pos="3969"/>
        </w:tabs>
        <w:jc w:val="right"/>
        <w:rPr>
          <w:rFonts w:ascii="Calibri" w:hAnsi="Calibri"/>
          <w:b w:val="0"/>
          <w:sz w:val="24"/>
          <w:szCs w:val="24"/>
        </w:rPr>
      </w:pPr>
      <w:r w:rsidRPr="005E5D24">
        <w:rPr>
          <w:rFonts w:ascii="Calibri" w:hAnsi="Calibri"/>
          <w:sz w:val="28"/>
          <w:szCs w:val="28"/>
        </w:rPr>
        <w:t xml:space="preserve">        </w:t>
      </w:r>
      <w:r w:rsidRPr="00E35FDF">
        <w:rPr>
          <w:rFonts w:ascii="Calibri" w:hAnsi="Calibri"/>
          <w:b w:val="0"/>
          <w:sz w:val="24"/>
          <w:szCs w:val="24"/>
        </w:rPr>
        <w:t>Comunità Montana ALTO BASENTO</w:t>
      </w:r>
    </w:p>
    <w:p w14:paraId="2ACD44D3" w14:textId="77777777" w:rsidR="000C3DD7" w:rsidRPr="00E35FDF" w:rsidRDefault="000C3DD7" w:rsidP="000C3DD7">
      <w:pPr>
        <w:pStyle w:val="Title"/>
        <w:jc w:val="right"/>
        <w:rPr>
          <w:rFonts w:ascii="Calibri" w:hAnsi="Calibri" w:cs="Consolas"/>
          <w:b w:val="0"/>
          <w:sz w:val="24"/>
          <w:szCs w:val="24"/>
        </w:rPr>
      </w:pPr>
      <w:r w:rsidRPr="00E35FDF">
        <w:rPr>
          <w:rFonts w:ascii="Calibri" w:hAnsi="Calibri" w:cs="Consolas"/>
          <w:b w:val="0"/>
          <w:bCs/>
          <w:sz w:val="24"/>
          <w:szCs w:val="24"/>
        </w:rPr>
        <w:t>Centrale Unica di Committenza dell’Area Programma BASENTO BRADANO CAMASTRA</w:t>
      </w:r>
    </w:p>
    <w:p w14:paraId="1FD618B6" w14:textId="77777777" w:rsidR="000C3DD7" w:rsidRPr="000C3DD7" w:rsidRDefault="000C3DD7" w:rsidP="002C15CC">
      <w:pPr>
        <w:jc w:val="center"/>
      </w:pPr>
    </w:p>
    <w:tbl>
      <w:tblPr>
        <w:tblpPr w:leftFromText="141" w:rightFromText="141" w:vertAnchor="text" w:horzAnchor="margin" w:tblpXSpec="center" w:tblpY="54"/>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5C02CE" w:rsidRPr="002C15CC" w14:paraId="0BAE57F3" w14:textId="77777777" w:rsidTr="000C3DD7">
        <w:trPr>
          <w:trHeight w:val="654"/>
        </w:trPr>
        <w:tc>
          <w:tcPr>
            <w:tcW w:w="5000" w:type="pct"/>
            <w:vAlign w:val="center"/>
          </w:tcPr>
          <w:p w14:paraId="737ED196" w14:textId="77777777" w:rsidR="005C02CE" w:rsidRDefault="005C02CE" w:rsidP="005C02CE">
            <w:pPr>
              <w:keepNext/>
              <w:jc w:val="center"/>
              <w:outlineLvl w:val="0"/>
              <w:rPr>
                <w:rFonts w:asciiTheme="minorHAnsi" w:hAnsiTheme="minorHAnsi" w:cstheme="minorHAnsi"/>
                <w:sz w:val="32"/>
                <w:szCs w:val="32"/>
              </w:rPr>
            </w:pPr>
            <w:r w:rsidRPr="002C15CC">
              <w:rPr>
                <w:rFonts w:asciiTheme="minorHAnsi" w:hAnsiTheme="minorHAnsi" w:cstheme="minorHAnsi"/>
                <w:noProof/>
                <w:sz w:val="22"/>
                <w:szCs w:val="22"/>
              </w:rPr>
              <w:drawing>
                <wp:inline distT="0" distB="0" distL="0" distR="0" wp14:anchorId="4A9DAB2A" wp14:editId="1DBC4500">
                  <wp:extent cx="1255594" cy="812042"/>
                  <wp:effectExtent l="19050" t="0" r="170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097" cy="820775"/>
                          </a:xfrm>
                          <a:prstGeom prst="rect">
                            <a:avLst/>
                          </a:prstGeom>
                          <a:noFill/>
                          <a:ln>
                            <a:noFill/>
                          </a:ln>
                        </pic:spPr>
                      </pic:pic>
                    </a:graphicData>
                  </a:graphic>
                </wp:inline>
              </w:drawing>
            </w:r>
          </w:p>
          <w:p w14:paraId="633B4EAB" w14:textId="77777777" w:rsidR="005C02CE" w:rsidRPr="002C15CC" w:rsidRDefault="005C02CE" w:rsidP="003F0724">
            <w:pPr>
              <w:keepNext/>
              <w:jc w:val="center"/>
              <w:outlineLvl w:val="0"/>
              <w:rPr>
                <w:rFonts w:asciiTheme="minorHAnsi" w:hAnsiTheme="minorHAnsi" w:cstheme="minorHAnsi"/>
                <w:sz w:val="32"/>
                <w:szCs w:val="32"/>
              </w:rPr>
            </w:pPr>
            <w:r w:rsidRPr="002C15CC">
              <w:rPr>
                <w:rFonts w:asciiTheme="minorHAnsi" w:hAnsiTheme="minorHAnsi" w:cstheme="minorHAnsi"/>
                <w:sz w:val="32"/>
                <w:szCs w:val="32"/>
              </w:rPr>
              <w:t>COMUNE DI  TRAMUTOLA</w:t>
            </w:r>
          </w:p>
          <w:p w14:paraId="7545D49A" w14:textId="77777777" w:rsidR="005C02CE" w:rsidRPr="002C15CC" w:rsidRDefault="005C02CE" w:rsidP="003F0724">
            <w:pPr>
              <w:keepNext/>
              <w:jc w:val="center"/>
              <w:outlineLvl w:val="1"/>
              <w:rPr>
                <w:rFonts w:asciiTheme="minorHAnsi" w:hAnsiTheme="minorHAnsi" w:cstheme="minorHAnsi"/>
              </w:rPr>
            </w:pPr>
            <w:r w:rsidRPr="002C15CC">
              <w:rPr>
                <w:rFonts w:asciiTheme="minorHAnsi" w:hAnsiTheme="minorHAnsi" w:cstheme="minorHAnsi"/>
              </w:rPr>
              <w:t>PROVINCIA DI POTENZA</w:t>
            </w:r>
          </w:p>
          <w:p w14:paraId="12FA1A06" w14:textId="77777777" w:rsidR="005C02CE" w:rsidRPr="002C15CC" w:rsidRDefault="005C02CE" w:rsidP="003F0724">
            <w:pPr>
              <w:keepNext/>
              <w:jc w:val="center"/>
              <w:outlineLvl w:val="2"/>
              <w:rPr>
                <w:rFonts w:asciiTheme="minorHAnsi" w:hAnsiTheme="minorHAnsi" w:cstheme="minorHAnsi"/>
              </w:rPr>
            </w:pPr>
            <w:r w:rsidRPr="002C15CC">
              <w:rPr>
                <w:rFonts w:asciiTheme="minorHAnsi" w:hAnsiTheme="minorHAnsi" w:cstheme="minorHAnsi"/>
                <w:sz w:val="22"/>
                <w:szCs w:val="22"/>
              </w:rPr>
              <w:t>Servizio Tecnico</w:t>
            </w:r>
          </w:p>
          <w:p w14:paraId="1FC5183F" w14:textId="77777777" w:rsidR="005C02CE" w:rsidRPr="002C15CC" w:rsidRDefault="005C02CE" w:rsidP="003F0724">
            <w:pPr>
              <w:jc w:val="center"/>
              <w:rPr>
                <w:rFonts w:asciiTheme="minorHAnsi" w:hAnsiTheme="minorHAnsi" w:cstheme="minorHAnsi"/>
                <w:bCs/>
                <w:i/>
                <w:iCs/>
              </w:rPr>
            </w:pPr>
            <w:r w:rsidRPr="002C15CC">
              <w:rPr>
                <w:rFonts w:asciiTheme="minorHAnsi" w:hAnsiTheme="minorHAnsi" w:cstheme="minorHAnsi"/>
                <w:i/>
                <w:sz w:val="22"/>
                <w:szCs w:val="22"/>
              </w:rPr>
              <w:t xml:space="preserve">– Piazza del Popolo </w:t>
            </w:r>
            <w:r w:rsidRPr="002C15CC">
              <w:rPr>
                <w:rFonts w:asciiTheme="minorHAnsi" w:hAnsiTheme="minorHAnsi" w:cstheme="minorHAnsi"/>
                <w:bCs/>
                <w:i/>
                <w:iCs/>
                <w:sz w:val="22"/>
                <w:szCs w:val="22"/>
              </w:rPr>
              <w:t>– 85057 Tramutola (PZ)</w:t>
            </w:r>
          </w:p>
          <w:p w14:paraId="673FE7F9" w14:textId="77777777" w:rsidR="005C02CE" w:rsidRPr="002C15CC" w:rsidRDefault="005C02CE" w:rsidP="003F0724">
            <w:pPr>
              <w:jc w:val="center"/>
              <w:rPr>
                <w:rFonts w:asciiTheme="minorHAnsi" w:hAnsiTheme="minorHAnsi" w:cstheme="minorHAnsi"/>
                <w:i/>
              </w:rPr>
            </w:pPr>
            <w:r w:rsidRPr="002C15CC">
              <w:rPr>
                <w:rFonts w:asciiTheme="minorHAnsi" w:hAnsiTheme="minorHAnsi" w:cstheme="minorHAnsi"/>
                <w:i/>
                <w:sz w:val="22"/>
                <w:szCs w:val="22"/>
              </w:rPr>
              <w:t>tel  0975  353002   fax 0975 353009</w:t>
            </w:r>
          </w:p>
          <w:p w14:paraId="19B3396A" w14:textId="77777777" w:rsidR="005C02CE" w:rsidRPr="002C15CC" w:rsidRDefault="00000000" w:rsidP="003F0724">
            <w:pPr>
              <w:jc w:val="center"/>
              <w:rPr>
                <w:rFonts w:asciiTheme="minorHAnsi" w:hAnsiTheme="minorHAnsi" w:cstheme="minorHAnsi"/>
              </w:rPr>
            </w:pPr>
            <w:hyperlink r:id="rId10" w:history="1"/>
          </w:p>
        </w:tc>
      </w:tr>
    </w:tbl>
    <w:p w14:paraId="3A70C0D9" w14:textId="77777777" w:rsidR="002C15CC" w:rsidRPr="005C02CE" w:rsidRDefault="002C15CC" w:rsidP="00EC161E">
      <w:pPr>
        <w:widowControl w:val="0"/>
      </w:pPr>
    </w:p>
    <w:p w14:paraId="12A307D2" w14:textId="77777777" w:rsidR="005C02CE" w:rsidRDefault="005C02CE" w:rsidP="00BB7819">
      <w:pPr>
        <w:pStyle w:val="Title"/>
        <w:spacing w:line="276" w:lineRule="auto"/>
        <w:rPr>
          <w:rFonts w:asciiTheme="minorHAnsi" w:hAnsiTheme="minorHAnsi" w:cstheme="minorHAnsi"/>
        </w:rPr>
      </w:pPr>
    </w:p>
    <w:p w14:paraId="136FC59B" w14:textId="77777777" w:rsidR="005C02CE" w:rsidRDefault="005C02CE" w:rsidP="00BB7819">
      <w:pPr>
        <w:pStyle w:val="Title"/>
        <w:spacing w:line="276" w:lineRule="auto"/>
        <w:rPr>
          <w:rFonts w:asciiTheme="minorHAnsi" w:hAnsiTheme="minorHAnsi" w:cstheme="minorHAnsi"/>
        </w:rPr>
      </w:pPr>
    </w:p>
    <w:p w14:paraId="41FC7545" w14:textId="77777777" w:rsidR="005C02CE" w:rsidRDefault="005C02CE" w:rsidP="00BB7819">
      <w:pPr>
        <w:pStyle w:val="Title"/>
        <w:spacing w:line="276" w:lineRule="auto"/>
        <w:rPr>
          <w:rFonts w:asciiTheme="minorHAnsi" w:hAnsiTheme="minorHAnsi" w:cstheme="minorHAnsi"/>
        </w:rPr>
      </w:pPr>
    </w:p>
    <w:p w14:paraId="0D2BA71F" w14:textId="77777777" w:rsidR="005C02CE" w:rsidRDefault="005C02CE" w:rsidP="00BB7819">
      <w:pPr>
        <w:pStyle w:val="Title"/>
        <w:spacing w:line="276" w:lineRule="auto"/>
        <w:rPr>
          <w:rFonts w:asciiTheme="minorHAnsi" w:hAnsiTheme="minorHAnsi" w:cstheme="minorHAnsi"/>
        </w:rPr>
      </w:pPr>
    </w:p>
    <w:p w14:paraId="5EB6F593" w14:textId="77777777" w:rsidR="005C02CE" w:rsidRDefault="005C02CE" w:rsidP="00BB7819">
      <w:pPr>
        <w:pStyle w:val="Title"/>
        <w:spacing w:line="276" w:lineRule="auto"/>
        <w:rPr>
          <w:rFonts w:asciiTheme="minorHAnsi" w:hAnsiTheme="minorHAnsi" w:cstheme="minorHAnsi"/>
        </w:rPr>
      </w:pPr>
    </w:p>
    <w:p w14:paraId="2BF7F3C7" w14:textId="77777777" w:rsidR="005C02CE" w:rsidRDefault="005C02CE" w:rsidP="00BB7819">
      <w:pPr>
        <w:pStyle w:val="Title"/>
        <w:spacing w:line="276" w:lineRule="auto"/>
        <w:rPr>
          <w:rFonts w:asciiTheme="minorHAnsi" w:hAnsiTheme="minorHAnsi" w:cstheme="minorHAnsi"/>
        </w:rPr>
      </w:pPr>
    </w:p>
    <w:p w14:paraId="624FD7EE" w14:textId="77777777" w:rsidR="005C02CE" w:rsidRDefault="005C02CE" w:rsidP="00BB7819">
      <w:pPr>
        <w:pStyle w:val="Title"/>
        <w:spacing w:line="276" w:lineRule="auto"/>
        <w:rPr>
          <w:rFonts w:asciiTheme="minorHAnsi" w:hAnsiTheme="minorHAnsi" w:cstheme="minorHAnsi"/>
        </w:rPr>
      </w:pPr>
    </w:p>
    <w:p w14:paraId="2C1BBFF8" w14:textId="77777777" w:rsidR="005C02CE" w:rsidRDefault="005C02CE" w:rsidP="00BB7819">
      <w:pPr>
        <w:pStyle w:val="Title"/>
        <w:spacing w:line="276" w:lineRule="auto"/>
        <w:rPr>
          <w:rFonts w:asciiTheme="minorHAnsi" w:hAnsiTheme="minorHAnsi" w:cstheme="minorHAnsi"/>
        </w:rPr>
      </w:pPr>
    </w:p>
    <w:p w14:paraId="3FA06642" w14:textId="77777777" w:rsidR="005C02CE" w:rsidRDefault="005C02CE" w:rsidP="00BB7819">
      <w:pPr>
        <w:pStyle w:val="Title"/>
        <w:spacing w:line="276" w:lineRule="auto"/>
        <w:rPr>
          <w:rFonts w:asciiTheme="minorHAnsi" w:hAnsiTheme="minorHAnsi" w:cstheme="minorHAnsi"/>
        </w:rPr>
      </w:pPr>
    </w:p>
    <w:p w14:paraId="077FD1AA" w14:textId="77777777" w:rsidR="005C02CE" w:rsidRDefault="005C02CE" w:rsidP="00BB7819">
      <w:pPr>
        <w:pStyle w:val="Title"/>
        <w:spacing w:line="276" w:lineRule="auto"/>
        <w:rPr>
          <w:rFonts w:asciiTheme="minorHAnsi" w:hAnsiTheme="minorHAnsi" w:cstheme="minorHAnsi"/>
        </w:rPr>
      </w:pPr>
    </w:p>
    <w:p w14:paraId="4A87DBCB" w14:textId="2D57FFF6" w:rsidR="00C022B2" w:rsidRDefault="00C022B2" w:rsidP="00C022B2">
      <w:pPr>
        <w:pStyle w:val="Title"/>
        <w:spacing w:line="276" w:lineRule="auto"/>
        <w:jc w:val="left"/>
        <w:rPr>
          <w:rFonts w:asciiTheme="minorHAnsi" w:hAnsiTheme="minorHAnsi" w:cstheme="minorHAnsi"/>
        </w:rPr>
      </w:pPr>
      <w:r>
        <w:rPr>
          <w:rFonts w:asciiTheme="minorHAnsi" w:hAnsiTheme="minorHAnsi" w:cstheme="minorHAnsi"/>
        </w:rPr>
        <w:t>Prot. n. 289 del 19.03.2024</w:t>
      </w:r>
    </w:p>
    <w:p w14:paraId="4D9B1882" w14:textId="77777777" w:rsidR="00EC10E2" w:rsidRDefault="00EC10E2" w:rsidP="00BB7819">
      <w:pPr>
        <w:pStyle w:val="Title"/>
        <w:spacing w:line="276" w:lineRule="auto"/>
        <w:rPr>
          <w:rFonts w:asciiTheme="minorHAnsi" w:hAnsiTheme="minorHAnsi" w:cstheme="minorHAnsi"/>
        </w:rPr>
      </w:pPr>
      <w:r w:rsidRPr="00BB7819">
        <w:rPr>
          <w:rFonts w:asciiTheme="minorHAnsi" w:hAnsiTheme="minorHAnsi" w:cstheme="minorHAnsi"/>
        </w:rPr>
        <w:t xml:space="preserve">BANDO DI GARA </w:t>
      </w:r>
      <w:r w:rsidR="005C02CE">
        <w:rPr>
          <w:rFonts w:asciiTheme="minorHAnsi" w:hAnsiTheme="minorHAnsi" w:cstheme="minorHAnsi"/>
        </w:rPr>
        <w:t xml:space="preserve">- </w:t>
      </w:r>
      <w:r w:rsidRPr="00BB7819">
        <w:rPr>
          <w:rFonts w:asciiTheme="minorHAnsi" w:hAnsiTheme="minorHAnsi" w:cstheme="minorHAnsi"/>
        </w:rPr>
        <w:t>PROCEDURA APERTA</w:t>
      </w:r>
    </w:p>
    <w:p w14:paraId="52082471" w14:textId="77777777" w:rsidR="009F07F8" w:rsidRPr="00211526" w:rsidRDefault="009F07F8" w:rsidP="00BB7819">
      <w:pPr>
        <w:pStyle w:val="Title"/>
        <w:spacing w:line="276" w:lineRule="auto"/>
        <w:rPr>
          <w:rFonts w:asciiTheme="minorHAnsi" w:hAnsiTheme="minorHAnsi" w:cstheme="minorHAnsi"/>
          <w:i/>
          <w:iCs/>
          <w:sz w:val="20"/>
          <w:szCs w:val="20"/>
          <w:lang w:val="en-US"/>
        </w:rPr>
      </w:pPr>
      <w:r w:rsidRPr="00211526">
        <w:rPr>
          <w:rFonts w:asciiTheme="minorHAnsi" w:hAnsiTheme="minorHAnsi" w:cstheme="minorHAnsi"/>
          <w:i/>
          <w:iCs/>
          <w:sz w:val="20"/>
          <w:szCs w:val="20"/>
          <w:lang w:val="en-US"/>
        </w:rPr>
        <w:t xml:space="preserve">(Art. 71 del </w:t>
      </w:r>
      <w:proofErr w:type="gramStart"/>
      <w:r w:rsidRPr="00211526">
        <w:rPr>
          <w:rFonts w:asciiTheme="minorHAnsi" w:hAnsiTheme="minorHAnsi" w:cstheme="minorHAnsi"/>
          <w:i/>
          <w:iCs/>
          <w:sz w:val="20"/>
          <w:szCs w:val="20"/>
          <w:lang w:val="en-US"/>
        </w:rPr>
        <w:t>D.Lgs</w:t>
      </w:r>
      <w:proofErr w:type="gramEnd"/>
      <w:r w:rsidRPr="00211526">
        <w:rPr>
          <w:rFonts w:asciiTheme="minorHAnsi" w:hAnsiTheme="minorHAnsi" w:cstheme="minorHAnsi"/>
          <w:i/>
          <w:iCs/>
          <w:sz w:val="20"/>
          <w:szCs w:val="20"/>
          <w:lang w:val="en-US"/>
        </w:rPr>
        <w:t xml:space="preserve"> n. 36/2023 ) </w:t>
      </w:r>
    </w:p>
    <w:p w14:paraId="1D6AEE80" w14:textId="0C71F343" w:rsidR="00EC10E2" w:rsidRPr="009F07F8" w:rsidRDefault="003359A4" w:rsidP="00BB7819">
      <w:pPr>
        <w:autoSpaceDE w:val="0"/>
        <w:autoSpaceDN w:val="0"/>
        <w:adjustRightInd w:val="0"/>
        <w:spacing w:line="276" w:lineRule="auto"/>
        <w:jc w:val="center"/>
        <w:rPr>
          <w:rFonts w:asciiTheme="minorHAnsi" w:hAnsiTheme="minorHAnsi" w:cstheme="minorHAnsi"/>
          <w:i/>
          <w:iCs/>
          <w:color w:val="000000"/>
          <w:sz w:val="20"/>
          <w:szCs w:val="20"/>
        </w:rPr>
      </w:pPr>
      <w:r w:rsidRPr="009F07F8">
        <w:rPr>
          <w:rFonts w:asciiTheme="minorHAnsi" w:hAnsiTheme="minorHAnsi" w:cstheme="minorHAnsi"/>
          <w:i/>
          <w:iCs/>
          <w:sz w:val="20"/>
          <w:szCs w:val="20"/>
        </w:rPr>
        <w:t xml:space="preserve">(Finanza Di Progetto </w:t>
      </w:r>
      <w:r w:rsidR="00811017" w:rsidRPr="009F07F8">
        <w:rPr>
          <w:rFonts w:asciiTheme="minorHAnsi" w:hAnsiTheme="minorHAnsi" w:cstheme="minorHAnsi"/>
          <w:i/>
          <w:iCs/>
          <w:color w:val="000000"/>
          <w:sz w:val="20"/>
          <w:szCs w:val="20"/>
        </w:rPr>
        <w:t>ART</w:t>
      </w:r>
      <w:bookmarkStart w:id="0" w:name="_Hlk148868081"/>
      <w:r w:rsidRPr="009F07F8">
        <w:rPr>
          <w:rFonts w:asciiTheme="minorHAnsi" w:hAnsiTheme="minorHAnsi" w:cstheme="minorHAnsi"/>
          <w:i/>
          <w:iCs/>
          <w:sz w:val="20"/>
          <w:szCs w:val="20"/>
        </w:rPr>
        <w:t xml:space="preserve">. 193 </w:t>
      </w:r>
      <w:r w:rsidR="00811017" w:rsidRPr="009F07F8">
        <w:rPr>
          <w:rFonts w:asciiTheme="minorHAnsi" w:hAnsiTheme="minorHAnsi" w:cstheme="minorHAnsi"/>
          <w:i/>
          <w:iCs/>
          <w:sz w:val="20"/>
          <w:szCs w:val="20"/>
        </w:rPr>
        <w:t xml:space="preserve">E SEGUENTI </w:t>
      </w:r>
      <w:bookmarkEnd w:id="0"/>
      <w:r w:rsidRPr="009F07F8">
        <w:rPr>
          <w:rFonts w:asciiTheme="minorHAnsi" w:hAnsiTheme="minorHAnsi" w:cstheme="minorHAnsi"/>
          <w:i/>
          <w:iCs/>
          <w:color w:val="000000"/>
          <w:sz w:val="20"/>
          <w:szCs w:val="20"/>
        </w:rPr>
        <w:t>Del</w:t>
      </w:r>
      <w:r w:rsidR="00C563EF">
        <w:rPr>
          <w:rFonts w:asciiTheme="minorHAnsi" w:hAnsiTheme="minorHAnsi" w:cstheme="minorHAnsi"/>
          <w:i/>
          <w:iCs/>
          <w:color w:val="000000"/>
          <w:sz w:val="20"/>
          <w:szCs w:val="20"/>
        </w:rPr>
        <w:t xml:space="preserve"> </w:t>
      </w:r>
      <w:r w:rsidR="005C4E40" w:rsidRPr="009F07F8">
        <w:rPr>
          <w:rFonts w:asciiTheme="minorHAnsi" w:hAnsiTheme="minorHAnsi" w:cstheme="minorHAnsi"/>
          <w:i/>
          <w:iCs/>
          <w:color w:val="000000"/>
          <w:sz w:val="20"/>
          <w:szCs w:val="20"/>
        </w:rPr>
        <w:t>D</w:t>
      </w:r>
      <w:r w:rsidRPr="009F07F8">
        <w:rPr>
          <w:rFonts w:asciiTheme="minorHAnsi" w:hAnsiTheme="minorHAnsi" w:cstheme="minorHAnsi"/>
          <w:i/>
          <w:iCs/>
          <w:color w:val="000000"/>
          <w:sz w:val="20"/>
          <w:szCs w:val="20"/>
        </w:rPr>
        <w:t>.</w:t>
      </w:r>
      <w:r w:rsidR="005C4E40" w:rsidRPr="009F07F8">
        <w:rPr>
          <w:rFonts w:asciiTheme="minorHAnsi" w:hAnsiTheme="minorHAnsi" w:cstheme="minorHAnsi"/>
          <w:i/>
          <w:iCs/>
          <w:color w:val="000000"/>
          <w:sz w:val="20"/>
          <w:szCs w:val="20"/>
        </w:rPr>
        <w:t>L</w:t>
      </w:r>
      <w:r w:rsidR="00C563EF">
        <w:rPr>
          <w:rFonts w:asciiTheme="minorHAnsi" w:hAnsiTheme="minorHAnsi" w:cstheme="minorHAnsi"/>
          <w:i/>
          <w:iCs/>
          <w:color w:val="000000"/>
          <w:sz w:val="20"/>
          <w:szCs w:val="20"/>
        </w:rPr>
        <w:t>gs</w:t>
      </w:r>
      <w:r w:rsidR="005C4E40" w:rsidRPr="009F07F8">
        <w:rPr>
          <w:rFonts w:asciiTheme="minorHAnsi" w:hAnsiTheme="minorHAnsi" w:cstheme="minorHAnsi"/>
          <w:i/>
          <w:iCs/>
          <w:color w:val="000000"/>
          <w:sz w:val="20"/>
          <w:szCs w:val="20"/>
        </w:rPr>
        <w:t xml:space="preserve"> N</w:t>
      </w:r>
      <w:r w:rsidRPr="009F07F8">
        <w:rPr>
          <w:rFonts w:asciiTheme="minorHAnsi" w:hAnsiTheme="minorHAnsi" w:cstheme="minorHAnsi"/>
          <w:i/>
          <w:iCs/>
          <w:color w:val="000000"/>
          <w:sz w:val="20"/>
          <w:szCs w:val="20"/>
        </w:rPr>
        <w:t>. 36/2023)</w:t>
      </w:r>
    </w:p>
    <w:p w14:paraId="2A4C6A1C" w14:textId="77777777" w:rsidR="00EC10E2" w:rsidRPr="009F07F8" w:rsidRDefault="00EC10E2" w:rsidP="00BB7819">
      <w:pPr>
        <w:autoSpaceDE w:val="0"/>
        <w:autoSpaceDN w:val="0"/>
        <w:adjustRightInd w:val="0"/>
        <w:spacing w:line="276" w:lineRule="auto"/>
        <w:jc w:val="center"/>
        <w:rPr>
          <w:rFonts w:asciiTheme="minorHAnsi" w:hAnsiTheme="minorHAnsi" w:cstheme="minorHAnsi"/>
          <w:i/>
          <w:iCs/>
          <w:color w:val="000000"/>
          <w:sz w:val="20"/>
          <w:szCs w:val="20"/>
        </w:rPr>
      </w:pPr>
    </w:p>
    <w:p w14:paraId="508F8432" w14:textId="751286A1" w:rsidR="00EC10E2" w:rsidRPr="00BB7819" w:rsidRDefault="00EC10E2" w:rsidP="00BB7819">
      <w:pPr>
        <w:autoSpaceDE w:val="0"/>
        <w:autoSpaceDN w:val="0"/>
        <w:adjustRightInd w:val="0"/>
        <w:spacing w:line="276" w:lineRule="auto"/>
        <w:jc w:val="both"/>
        <w:rPr>
          <w:rFonts w:asciiTheme="minorHAnsi" w:hAnsiTheme="minorHAnsi" w:cstheme="minorHAnsi"/>
          <w:b/>
          <w:color w:val="000000"/>
          <w:sz w:val="22"/>
          <w:szCs w:val="22"/>
        </w:rPr>
      </w:pPr>
      <w:r w:rsidRPr="00BB7819">
        <w:rPr>
          <w:rFonts w:asciiTheme="minorHAnsi" w:hAnsiTheme="minorHAnsi" w:cstheme="minorHAnsi"/>
          <w:b/>
          <w:color w:val="000000"/>
          <w:sz w:val="22"/>
          <w:szCs w:val="22"/>
        </w:rPr>
        <w:t>PROCEDURA APERTA PER L'AFFIDAMENTO IN CONCESSIONE DEL SERVIZIO DI GESTIONE DEGLI IMPIANTI DI PUBBLICA ILLUMINAZIONE</w:t>
      </w:r>
      <w:r w:rsidR="00C563EF">
        <w:rPr>
          <w:rFonts w:asciiTheme="minorHAnsi" w:hAnsiTheme="minorHAnsi" w:cstheme="minorHAnsi"/>
          <w:b/>
          <w:color w:val="000000"/>
          <w:sz w:val="22"/>
          <w:szCs w:val="22"/>
        </w:rPr>
        <w:t xml:space="preserve"> </w:t>
      </w:r>
      <w:r w:rsidRPr="00BB7819">
        <w:rPr>
          <w:rFonts w:asciiTheme="minorHAnsi" w:hAnsiTheme="minorHAnsi" w:cstheme="minorHAnsi"/>
          <w:b/>
          <w:color w:val="000000"/>
          <w:sz w:val="22"/>
          <w:szCs w:val="22"/>
        </w:rPr>
        <w:t>DI PROPRIETA’ COMUNALE E REALIZZAZIONE, ADEGUAMENTO E RIQUALIFICAZIONE DEGLI STESSI</w:t>
      </w:r>
      <w:r w:rsidR="00C563EF">
        <w:rPr>
          <w:rFonts w:asciiTheme="minorHAnsi" w:hAnsiTheme="minorHAnsi" w:cstheme="minorHAnsi"/>
          <w:b/>
          <w:color w:val="000000"/>
          <w:sz w:val="22"/>
          <w:szCs w:val="22"/>
        </w:rPr>
        <w:t>.</w:t>
      </w:r>
    </w:p>
    <w:p w14:paraId="2CCF4BB4" w14:textId="77777777" w:rsidR="002C15CC" w:rsidRPr="00BB7819" w:rsidRDefault="00EC10E2" w:rsidP="00BB7819">
      <w:pPr>
        <w:autoSpaceDE w:val="0"/>
        <w:autoSpaceDN w:val="0"/>
        <w:adjustRightInd w:val="0"/>
        <w:spacing w:before="120" w:after="120" w:line="276" w:lineRule="auto"/>
        <w:jc w:val="both"/>
        <w:rPr>
          <w:rFonts w:asciiTheme="minorHAnsi" w:hAnsiTheme="minorHAnsi" w:cstheme="minorHAnsi"/>
          <w:b/>
          <w:bCs/>
          <w:sz w:val="22"/>
          <w:szCs w:val="22"/>
        </w:rPr>
      </w:pPr>
      <w:r w:rsidRPr="00BB7819">
        <w:rPr>
          <w:rFonts w:asciiTheme="minorHAnsi" w:hAnsiTheme="minorHAnsi" w:cstheme="minorHAnsi"/>
          <w:b/>
          <w:bCs/>
          <w:sz w:val="22"/>
          <w:szCs w:val="22"/>
        </w:rPr>
        <w:t xml:space="preserve">Stazione concedente: </w:t>
      </w:r>
    </w:p>
    <w:p w14:paraId="2798148E" w14:textId="62C3C240" w:rsidR="002C15CC" w:rsidRPr="009F07F8" w:rsidRDefault="00EC10E2" w:rsidP="00BB7819">
      <w:pPr>
        <w:autoSpaceDE w:val="0"/>
        <w:autoSpaceDN w:val="0"/>
        <w:adjustRightInd w:val="0"/>
        <w:spacing w:before="120" w:after="120" w:line="276" w:lineRule="auto"/>
        <w:jc w:val="both"/>
        <w:rPr>
          <w:rFonts w:asciiTheme="minorHAnsi" w:hAnsiTheme="minorHAnsi" w:cstheme="minorHAnsi"/>
          <w:color w:val="000000"/>
          <w:sz w:val="22"/>
          <w:szCs w:val="22"/>
        </w:rPr>
      </w:pPr>
      <w:r w:rsidRPr="009F07F8">
        <w:rPr>
          <w:rFonts w:asciiTheme="minorHAnsi" w:hAnsiTheme="minorHAnsi" w:cstheme="minorHAnsi"/>
          <w:color w:val="000000"/>
          <w:sz w:val="22"/>
          <w:szCs w:val="22"/>
        </w:rPr>
        <w:t xml:space="preserve">COMUNE di </w:t>
      </w:r>
      <w:r w:rsidR="007656F7" w:rsidRPr="009F07F8">
        <w:rPr>
          <w:rFonts w:asciiTheme="minorHAnsi" w:hAnsiTheme="minorHAnsi" w:cstheme="minorHAnsi"/>
          <w:color w:val="000000"/>
          <w:sz w:val="22"/>
          <w:szCs w:val="22"/>
        </w:rPr>
        <w:t>TRAMUTOLA</w:t>
      </w:r>
      <w:r w:rsidR="00C563EF">
        <w:rPr>
          <w:rFonts w:asciiTheme="minorHAnsi" w:hAnsiTheme="minorHAnsi" w:cstheme="minorHAnsi"/>
          <w:color w:val="000000"/>
          <w:sz w:val="22"/>
          <w:szCs w:val="22"/>
        </w:rPr>
        <w:t xml:space="preserve"> </w:t>
      </w:r>
      <w:r w:rsidR="007656F7" w:rsidRPr="009F07F8">
        <w:rPr>
          <w:rFonts w:asciiTheme="minorHAnsi" w:hAnsiTheme="minorHAnsi" w:cstheme="minorHAnsi"/>
          <w:color w:val="000000"/>
          <w:sz w:val="22"/>
          <w:szCs w:val="22"/>
        </w:rPr>
        <w:t>Piazza del Popolo</w:t>
      </w:r>
      <w:r w:rsidR="009F07F8">
        <w:rPr>
          <w:rFonts w:asciiTheme="minorHAnsi" w:hAnsiTheme="minorHAnsi" w:cstheme="minorHAnsi"/>
          <w:color w:val="000000"/>
          <w:sz w:val="22"/>
          <w:szCs w:val="22"/>
        </w:rPr>
        <w:t xml:space="preserve"> .</w:t>
      </w:r>
    </w:p>
    <w:p w14:paraId="10594F19" w14:textId="0B000385" w:rsidR="00811017" w:rsidRDefault="00EC10E2" w:rsidP="00BB7819">
      <w:pPr>
        <w:autoSpaceDE w:val="0"/>
        <w:autoSpaceDN w:val="0"/>
        <w:adjustRightInd w:val="0"/>
        <w:spacing w:before="120" w:after="120" w:line="276" w:lineRule="auto"/>
        <w:jc w:val="both"/>
        <w:rPr>
          <w:rFonts w:asciiTheme="minorHAnsi" w:hAnsiTheme="minorHAnsi" w:cstheme="minorHAnsi"/>
          <w:color w:val="000000"/>
          <w:sz w:val="22"/>
          <w:szCs w:val="22"/>
        </w:rPr>
      </w:pPr>
      <w:r w:rsidRPr="00BB7819">
        <w:rPr>
          <w:rFonts w:asciiTheme="minorHAnsi" w:hAnsiTheme="minorHAnsi" w:cstheme="minorHAnsi"/>
          <w:color w:val="000000"/>
          <w:sz w:val="22"/>
          <w:szCs w:val="22"/>
        </w:rPr>
        <w:t xml:space="preserve">tel. </w:t>
      </w:r>
      <w:r w:rsidR="00811017">
        <w:rPr>
          <w:rFonts w:asciiTheme="minorHAnsi" w:hAnsiTheme="minorHAnsi" w:cstheme="minorHAnsi"/>
          <w:color w:val="000000"/>
          <w:sz w:val="22"/>
          <w:szCs w:val="22"/>
        </w:rPr>
        <w:t xml:space="preserve">0975/353002 </w:t>
      </w:r>
      <w:r w:rsidRPr="00BB7819">
        <w:rPr>
          <w:rFonts w:asciiTheme="minorHAnsi" w:hAnsiTheme="minorHAnsi" w:cstheme="minorHAnsi"/>
          <w:color w:val="000000"/>
          <w:sz w:val="22"/>
          <w:szCs w:val="22"/>
        </w:rPr>
        <w:t>fax</w:t>
      </w:r>
      <w:r w:rsidR="00C563EF">
        <w:rPr>
          <w:rFonts w:asciiTheme="minorHAnsi" w:hAnsiTheme="minorHAnsi" w:cstheme="minorHAnsi"/>
          <w:color w:val="000000"/>
          <w:sz w:val="22"/>
          <w:szCs w:val="22"/>
        </w:rPr>
        <w:t xml:space="preserve"> </w:t>
      </w:r>
      <w:r w:rsidR="00811017">
        <w:rPr>
          <w:rFonts w:asciiTheme="minorHAnsi" w:hAnsiTheme="minorHAnsi" w:cstheme="minorHAnsi"/>
          <w:color w:val="000000"/>
          <w:sz w:val="22"/>
          <w:szCs w:val="22"/>
        </w:rPr>
        <w:t xml:space="preserve">0975/353009 </w:t>
      </w:r>
    </w:p>
    <w:p w14:paraId="4D3C3ECF" w14:textId="77777777" w:rsidR="00C306D0" w:rsidRPr="009F07F8" w:rsidRDefault="00EC10E2" w:rsidP="00BB7819">
      <w:pPr>
        <w:autoSpaceDE w:val="0"/>
        <w:autoSpaceDN w:val="0"/>
        <w:adjustRightInd w:val="0"/>
        <w:spacing w:before="120" w:after="120" w:line="276" w:lineRule="auto"/>
        <w:jc w:val="both"/>
        <w:rPr>
          <w:rFonts w:asciiTheme="minorHAnsi" w:hAnsiTheme="minorHAnsi" w:cstheme="minorHAnsi"/>
          <w:sz w:val="22"/>
          <w:szCs w:val="22"/>
        </w:rPr>
      </w:pPr>
      <w:r w:rsidRPr="009F07F8">
        <w:rPr>
          <w:rFonts w:asciiTheme="minorHAnsi" w:hAnsiTheme="minorHAnsi" w:cstheme="minorHAnsi"/>
          <w:color w:val="000000"/>
          <w:sz w:val="22"/>
          <w:szCs w:val="22"/>
        </w:rPr>
        <w:t xml:space="preserve">Sito </w:t>
      </w:r>
      <w:r w:rsidR="00811017" w:rsidRPr="009F07F8">
        <w:rPr>
          <w:rFonts w:asciiTheme="minorHAnsi" w:hAnsiTheme="minorHAnsi" w:cstheme="minorHAnsi"/>
          <w:color w:val="000000"/>
          <w:sz w:val="22"/>
          <w:szCs w:val="22"/>
        </w:rPr>
        <w:t>Internet</w:t>
      </w:r>
      <w:r w:rsidR="00811017" w:rsidRPr="009F07F8">
        <w:rPr>
          <w:rFonts w:asciiTheme="minorHAnsi" w:hAnsiTheme="minorHAnsi" w:cstheme="minorHAnsi"/>
          <w:sz w:val="22"/>
          <w:szCs w:val="22"/>
        </w:rPr>
        <w:t>: www.comune.tramutola.pz.it</w:t>
      </w:r>
    </w:p>
    <w:p w14:paraId="1B42650A" w14:textId="77777777" w:rsidR="002C15CC" w:rsidRPr="005D3D37" w:rsidRDefault="002C15CC" w:rsidP="00BB7819">
      <w:pPr>
        <w:autoSpaceDE w:val="0"/>
        <w:autoSpaceDN w:val="0"/>
        <w:adjustRightInd w:val="0"/>
        <w:spacing w:before="120" w:after="120" w:line="276" w:lineRule="auto"/>
        <w:jc w:val="both"/>
        <w:rPr>
          <w:rFonts w:asciiTheme="minorHAnsi" w:hAnsiTheme="minorHAnsi" w:cstheme="minorHAnsi"/>
          <w:sz w:val="22"/>
          <w:szCs w:val="22"/>
        </w:rPr>
      </w:pPr>
      <w:r w:rsidRPr="005D3D37">
        <w:rPr>
          <w:rFonts w:asciiTheme="minorHAnsi" w:hAnsiTheme="minorHAnsi" w:cstheme="minorHAnsi"/>
          <w:sz w:val="22"/>
          <w:szCs w:val="22"/>
        </w:rPr>
        <w:t>pec comune.tramutola@cert.ruparbasilicata.it</w:t>
      </w:r>
    </w:p>
    <w:p w14:paraId="5D2B024E" w14:textId="77777777" w:rsidR="00C723CA" w:rsidRPr="005D3D37" w:rsidRDefault="002C15CC" w:rsidP="00BB7819">
      <w:pPr>
        <w:autoSpaceDE w:val="0"/>
        <w:autoSpaceDN w:val="0"/>
        <w:adjustRightInd w:val="0"/>
        <w:spacing w:before="120" w:after="120" w:line="276" w:lineRule="auto"/>
        <w:jc w:val="both"/>
        <w:rPr>
          <w:rFonts w:asciiTheme="minorHAnsi" w:hAnsiTheme="minorHAnsi" w:cstheme="minorHAnsi"/>
          <w:sz w:val="22"/>
          <w:szCs w:val="22"/>
        </w:rPr>
      </w:pPr>
      <w:r w:rsidRPr="005D3D37">
        <w:rPr>
          <w:rFonts w:asciiTheme="minorHAnsi" w:hAnsiTheme="minorHAnsi" w:cstheme="minorHAnsi"/>
          <w:sz w:val="22"/>
          <w:szCs w:val="22"/>
        </w:rPr>
        <w:t>CUP</w:t>
      </w:r>
      <w:r w:rsidR="00811017" w:rsidRPr="005D3D37">
        <w:rPr>
          <w:rFonts w:ascii="Calibri" w:hAnsi="Calibri" w:cs="Calibri"/>
          <w:b/>
          <w:bCs/>
          <w:sz w:val="20"/>
          <w:szCs w:val="20"/>
        </w:rPr>
        <w:t>:</w:t>
      </w:r>
      <w:r w:rsidR="005D3D37" w:rsidRPr="005D3D37">
        <w:rPr>
          <w:rFonts w:ascii="Calibri" w:hAnsi="Calibri" w:cs="Calibri"/>
          <w:b/>
          <w:bCs/>
          <w:sz w:val="20"/>
          <w:szCs w:val="20"/>
        </w:rPr>
        <w:t xml:space="preserve"> </w:t>
      </w:r>
      <w:r w:rsidR="00811017" w:rsidRPr="005D3D37">
        <w:rPr>
          <w:rFonts w:ascii="Calibri" w:eastAsia="Calibri" w:hAnsi="Calibri" w:cs="Calibri"/>
          <w:b/>
          <w:bCs/>
        </w:rPr>
        <w:t>I42E23000360004</w:t>
      </w:r>
      <w:r w:rsidR="00A940D0" w:rsidRPr="005D3D37">
        <w:rPr>
          <w:rFonts w:ascii="Calibri" w:eastAsia="Calibri" w:hAnsi="Calibri" w:cs="Calibri"/>
          <w:b/>
          <w:bCs/>
        </w:rPr>
        <w:t xml:space="preserve"> </w:t>
      </w:r>
      <w:r w:rsidR="00EC10E2" w:rsidRPr="005D3D37">
        <w:rPr>
          <w:rFonts w:asciiTheme="minorHAnsi" w:hAnsiTheme="minorHAnsi" w:cstheme="minorHAnsi"/>
          <w:sz w:val="22"/>
          <w:szCs w:val="22"/>
        </w:rPr>
        <w:t>C</w:t>
      </w:r>
      <w:r w:rsidR="005C02CE" w:rsidRPr="005D3D37">
        <w:rPr>
          <w:rFonts w:asciiTheme="minorHAnsi" w:hAnsiTheme="minorHAnsi" w:cstheme="minorHAnsi"/>
          <w:sz w:val="22"/>
          <w:szCs w:val="22"/>
        </w:rPr>
        <w:t>IG</w:t>
      </w:r>
      <w:r w:rsidR="00EC10E2" w:rsidRPr="00A80E18">
        <w:rPr>
          <w:rFonts w:asciiTheme="minorHAnsi" w:hAnsiTheme="minorHAnsi" w:cstheme="minorHAnsi"/>
          <w:sz w:val="22"/>
          <w:szCs w:val="22"/>
        </w:rPr>
        <w:t>_____________________.</w:t>
      </w:r>
    </w:p>
    <w:p w14:paraId="560443B9" w14:textId="77777777" w:rsidR="00EC10E2" w:rsidRPr="003359A4" w:rsidRDefault="00EC10E2" w:rsidP="003359A4">
      <w:pPr>
        <w:pStyle w:val="ListParagraph"/>
        <w:numPr>
          <w:ilvl w:val="0"/>
          <w:numId w:val="15"/>
        </w:numPr>
        <w:autoSpaceDE w:val="0"/>
        <w:autoSpaceDN w:val="0"/>
        <w:adjustRightInd w:val="0"/>
        <w:spacing w:before="120" w:after="120" w:line="276" w:lineRule="auto"/>
        <w:jc w:val="both"/>
        <w:rPr>
          <w:rFonts w:asciiTheme="minorHAnsi" w:hAnsiTheme="minorHAnsi" w:cstheme="minorHAnsi"/>
          <w:sz w:val="22"/>
          <w:szCs w:val="22"/>
        </w:rPr>
      </w:pPr>
      <w:r w:rsidRPr="003359A4">
        <w:rPr>
          <w:rFonts w:asciiTheme="minorHAnsi" w:hAnsiTheme="minorHAnsi" w:cstheme="minorHAnsi"/>
          <w:b/>
          <w:bCs/>
          <w:sz w:val="22"/>
          <w:szCs w:val="22"/>
        </w:rPr>
        <w:t>Procedura di gara:</w:t>
      </w:r>
      <w:r w:rsidRPr="003359A4">
        <w:rPr>
          <w:rFonts w:asciiTheme="minorHAnsi" w:hAnsiTheme="minorHAnsi" w:cstheme="minorHAnsi"/>
          <w:sz w:val="22"/>
          <w:szCs w:val="22"/>
        </w:rPr>
        <w:t xml:space="preserve"> procedura aperta ai sensi dell’art.</w:t>
      </w:r>
      <w:r w:rsidR="002C15CC" w:rsidRPr="003359A4">
        <w:rPr>
          <w:rFonts w:asciiTheme="minorHAnsi" w:hAnsiTheme="minorHAnsi" w:cstheme="minorHAnsi"/>
          <w:sz w:val="22"/>
          <w:szCs w:val="22"/>
        </w:rPr>
        <w:t xml:space="preserve">193 </w:t>
      </w:r>
      <w:r w:rsidR="00811017" w:rsidRPr="003359A4">
        <w:rPr>
          <w:rFonts w:asciiTheme="minorHAnsi" w:hAnsiTheme="minorHAnsi" w:cstheme="minorHAnsi"/>
          <w:sz w:val="22"/>
          <w:szCs w:val="22"/>
        </w:rPr>
        <w:t xml:space="preserve">e seguenti </w:t>
      </w:r>
      <w:r w:rsidR="005C4E40" w:rsidRPr="003359A4">
        <w:rPr>
          <w:rFonts w:asciiTheme="minorHAnsi" w:hAnsiTheme="minorHAnsi" w:cstheme="minorHAnsi"/>
          <w:sz w:val="22"/>
          <w:szCs w:val="22"/>
        </w:rPr>
        <w:t>del D.LGS N. 36/2023</w:t>
      </w:r>
      <w:r w:rsidRPr="003359A4">
        <w:rPr>
          <w:rFonts w:asciiTheme="minorHAnsi" w:hAnsiTheme="minorHAnsi" w:cstheme="minorHAnsi"/>
          <w:sz w:val="22"/>
          <w:szCs w:val="22"/>
        </w:rPr>
        <w:t xml:space="preserve">. </w:t>
      </w:r>
    </w:p>
    <w:p w14:paraId="7CA704CB" w14:textId="77777777" w:rsidR="00EC10E2" w:rsidRPr="003359A4" w:rsidRDefault="00EC10E2" w:rsidP="003359A4">
      <w:pPr>
        <w:pStyle w:val="ListParagraph"/>
        <w:numPr>
          <w:ilvl w:val="0"/>
          <w:numId w:val="15"/>
        </w:numPr>
        <w:autoSpaceDE w:val="0"/>
        <w:autoSpaceDN w:val="0"/>
        <w:adjustRightInd w:val="0"/>
        <w:spacing w:before="120" w:after="120" w:line="276" w:lineRule="auto"/>
        <w:jc w:val="both"/>
        <w:rPr>
          <w:rFonts w:asciiTheme="minorHAnsi" w:hAnsiTheme="minorHAnsi" w:cstheme="minorHAnsi"/>
          <w:sz w:val="22"/>
          <w:szCs w:val="22"/>
        </w:rPr>
      </w:pPr>
      <w:r w:rsidRPr="003359A4">
        <w:rPr>
          <w:rFonts w:asciiTheme="minorHAnsi" w:hAnsiTheme="minorHAnsi" w:cstheme="minorHAnsi"/>
          <w:b/>
          <w:bCs/>
          <w:sz w:val="22"/>
          <w:szCs w:val="22"/>
        </w:rPr>
        <w:t xml:space="preserve">Luogo e descrizione della concessione: </w:t>
      </w:r>
      <w:r w:rsidRPr="003359A4">
        <w:rPr>
          <w:rFonts w:asciiTheme="minorHAnsi" w:hAnsiTheme="minorHAnsi" w:cstheme="minorHAnsi"/>
          <w:sz w:val="22"/>
          <w:szCs w:val="22"/>
        </w:rPr>
        <w:t xml:space="preserve">Comune di </w:t>
      </w:r>
      <w:r w:rsidR="007656F7" w:rsidRPr="003359A4">
        <w:rPr>
          <w:rFonts w:asciiTheme="minorHAnsi" w:hAnsiTheme="minorHAnsi" w:cstheme="minorHAnsi"/>
          <w:sz w:val="22"/>
          <w:szCs w:val="22"/>
          <w:u w:val="single"/>
        </w:rPr>
        <w:t>TRAMUTOLA</w:t>
      </w:r>
      <w:r w:rsidR="00811017" w:rsidRPr="003359A4">
        <w:rPr>
          <w:rFonts w:asciiTheme="minorHAnsi" w:hAnsiTheme="minorHAnsi" w:cstheme="minorHAnsi"/>
          <w:sz w:val="22"/>
          <w:szCs w:val="22"/>
        </w:rPr>
        <w:t>. I</w:t>
      </w:r>
      <w:r w:rsidRPr="003359A4">
        <w:rPr>
          <w:rFonts w:asciiTheme="minorHAnsi" w:hAnsiTheme="minorHAnsi" w:cstheme="minorHAnsi"/>
          <w:sz w:val="22"/>
          <w:szCs w:val="22"/>
        </w:rPr>
        <w:t>ntero territorio comunale.</w:t>
      </w:r>
    </w:p>
    <w:p w14:paraId="2E6FD1DD"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La concessione prevede interventi di adeguamento e riqualificazione degli impianti di pubblica illuminazione dell’intero territorio comunale e precisamente:</w:t>
      </w:r>
    </w:p>
    <w:p w14:paraId="12D2D757" w14:textId="77777777" w:rsidR="00EC10E2" w:rsidRPr="00BB7819" w:rsidRDefault="00EC10E2" w:rsidP="00BB7819">
      <w:pPr>
        <w:pStyle w:val="BodyText"/>
        <w:numPr>
          <w:ilvl w:val="0"/>
          <w:numId w:val="6"/>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 xml:space="preserve">la progettazione definitiva ed esecutiva, la direzione lavori, il coordinamento della sicurezza in fase di progettazione ed esecuzione dei lavori, il finanziamento, la realizzazione degli interventi di </w:t>
      </w:r>
      <w:r w:rsidRPr="00BB7819">
        <w:rPr>
          <w:rFonts w:asciiTheme="minorHAnsi" w:hAnsiTheme="minorHAnsi" w:cstheme="minorHAnsi"/>
          <w:sz w:val="22"/>
          <w:szCs w:val="22"/>
        </w:rPr>
        <w:lastRenderedPageBreak/>
        <w:t>ammodernamento tecnologico e funzionale orientato alla riduzione dei consumi, in coerenza con il progetto preliminare che il Concessionario avrà proposto in fase di progetto-offerta.</w:t>
      </w:r>
    </w:p>
    <w:p w14:paraId="3D9BE618" w14:textId="77777777" w:rsidR="00EC10E2" w:rsidRPr="00BB7819" w:rsidRDefault="00EC10E2" w:rsidP="00BB7819">
      <w:pPr>
        <w:pStyle w:val="BodyText"/>
        <w:numPr>
          <w:ilvl w:val="0"/>
          <w:numId w:val="6"/>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la realizzazione, degli interventi di riqualificazione tecnologica che il Concessionario propone di eseguire, il tutto secondo le modalità e le caratteristiche illustrate dal medesimo in sede di progetto-offerta;</w:t>
      </w:r>
    </w:p>
    <w:p w14:paraId="20D6F71E" w14:textId="77777777" w:rsidR="00EC10E2" w:rsidRPr="00BB7819" w:rsidRDefault="00EC10E2" w:rsidP="00BB7819">
      <w:pPr>
        <w:pStyle w:val="BodyText"/>
        <w:numPr>
          <w:ilvl w:val="0"/>
          <w:numId w:val="6"/>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l’approvvigionamento di energia mediante intestazione da parte del concessionario delle utenze energetiche dell’Amministrazione;</w:t>
      </w:r>
    </w:p>
    <w:p w14:paraId="71D30FEA" w14:textId="77777777" w:rsidR="00EC10E2" w:rsidRPr="00BB7819" w:rsidRDefault="00EC10E2" w:rsidP="00BB7819">
      <w:pPr>
        <w:pStyle w:val="BodyText"/>
        <w:numPr>
          <w:ilvl w:val="0"/>
          <w:numId w:val="6"/>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esecuzione di ulteriori successivi lavori richiesti dall’amministrazione ai prezzi unitari descritti nei documenti di gara, rivisti alla luce dell’offerta economica dell’aggiudicatario.</w:t>
      </w:r>
    </w:p>
    <w:p w14:paraId="491671ED"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Le Opere/Impianti Comunali oggetto della Presente procedura sono quelle indicate nel Progetto di Fattibilità allegato alla documentazione di gara.</w:t>
      </w:r>
    </w:p>
    <w:p w14:paraId="7D1D7CEB"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Per una disamina più dettagliata e sugli obblighi del Concessionario si rinvia al Disciplinare di Gara, al Progetto di Fattibilità, alla Bozza di Convenzione e a tutti gli allegati.</w:t>
      </w:r>
    </w:p>
    <w:p w14:paraId="6F4E2BD2" w14:textId="77777777" w:rsidR="00EC10E2" w:rsidRPr="003359A4" w:rsidRDefault="00C723CA" w:rsidP="003359A4">
      <w:pPr>
        <w:pStyle w:val="ListParagraph"/>
        <w:numPr>
          <w:ilvl w:val="0"/>
          <w:numId w:val="15"/>
        </w:numPr>
        <w:autoSpaceDE w:val="0"/>
        <w:autoSpaceDN w:val="0"/>
        <w:adjustRightInd w:val="0"/>
        <w:spacing w:before="120" w:line="276" w:lineRule="auto"/>
        <w:jc w:val="both"/>
        <w:rPr>
          <w:rFonts w:asciiTheme="minorHAnsi" w:hAnsiTheme="minorHAnsi" w:cstheme="minorHAnsi"/>
          <w:b/>
          <w:bCs/>
          <w:sz w:val="22"/>
          <w:szCs w:val="22"/>
        </w:rPr>
      </w:pPr>
      <w:r w:rsidRPr="003359A4">
        <w:rPr>
          <w:rFonts w:asciiTheme="minorHAnsi" w:hAnsiTheme="minorHAnsi" w:cstheme="minorHAnsi"/>
          <w:b/>
          <w:bCs/>
          <w:sz w:val="22"/>
          <w:szCs w:val="22"/>
        </w:rPr>
        <w:t>Importi A Base Di Gara Relativi Al Servizio:</w:t>
      </w:r>
    </w:p>
    <w:p w14:paraId="24F3F939" w14:textId="77777777" w:rsidR="00EC10E2" w:rsidRPr="00BB7819" w:rsidRDefault="00EC10E2" w:rsidP="00BB7819">
      <w:pPr>
        <w:autoSpaceDE w:val="0"/>
        <w:autoSpaceDN w:val="0"/>
        <w:adjustRightInd w:val="0"/>
        <w:spacing w:line="276" w:lineRule="auto"/>
        <w:jc w:val="both"/>
        <w:rPr>
          <w:rFonts w:asciiTheme="minorHAnsi" w:hAnsiTheme="minorHAnsi" w:cstheme="minorHAnsi"/>
          <w:color w:val="000000"/>
          <w:sz w:val="22"/>
          <w:szCs w:val="22"/>
        </w:rPr>
      </w:pPr>
      <w:r w:rsidRPr="00BB7819">
        <w:rPr>
          <w:rFonts w:asciiTheme="minorHAnsi" w:hAnsiTheme="minorHAnsi" w:cstheme="minorHAnsi"/>
          <w:color w:val="000000"/>
          <w:sz w:val="22"/>
          <w:szCs w:val="22"/>
        </w:rPr>
        <w:t xml:space="preserve">II canone annuale posto a base di gare, relativamente al servizio di gestione e manutenzione, a carico dell'Amministrazione Comunale è così distinto: </w:t>
      </w:r>
    </w:p>
    <w:p w14:paraId="3EACC2C5" w14:textId="77777777" w:rsidR="00EC10E2" w:rsidRPr="00BB7819" w:rsidRDefault="00EC10E2" w:rsidP="00BB7819">
      <w:pPr>
        <w:autoSpaceDE w:val="0"/>
        <w:autoSpaceDN w:val="0"/>
        <w:adjustRightInd w:val="0"/>
        <w:spacing w:line="276" w:lineRule="auto"/>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029"/>
      </w:tblGrid>
      <w:tr w:rsidR="00EC10E2" w:rsidRPr="00BB7819" w14:paraId="0D479DB2" w14:textId="77777777" w:rsidTr="003359A4">
        <w:tc>
          <w:tcPr>
            <w:tcW w:w="7933" w:type="dxa"/>
            <w:shd w:val="clear" w:color="auto" w:fill="auto"/>
          </w:tcPr>
          <w:p w14:paraId="04B8C8DA" w14:textId="77777777" w:rsidR="00EC10E2" w:rsidRPr="00811017" w:rsidRDefault="00811017" w:rsidP="00BB7819">
            <w:pPr>
              <w:autoSpaceDE w:val="0"/>
              <w:autoSpaceDN w:val="0"/>
              <w:adjustRightInd w:val="0"/>
              <w:spacing w:line="276" w:lineRule="auto"/>
              <w:jc w:val="both"/>
              <w:rPr>
                <w:rFonts w:asciiTheme="minorHAnsi" w:hAnsiTheme="minorHAnsi" w:cstheme="minorHAnsi"/>
                <w:b/>
                <w:bCs/>
                <w:i/>
                <w:iCs/>
                <w:color w:val="000000"/>
              </w:rPr>
            </w:pPr>
            <w:r w:rsidRPr="00811017">
              <w:rPr>
                <w:rFonts w:asciiTheme="minorHAnsi" w:hAnsiTheme="minorHAnsi" w:cstheme="minorHAnsi"/>
                <w:b/>
                <w:bCs/>
                <w:i/>
                <w:iCs/>
                <w:color w:val="000000"/>
                <w:sz w:val="22"/>
                <w:szCs w:val="22"/>
              </w:rPr>
              <w:t>Canone Energia</w:t>
            </w:r>
          </w:p>
        </w:tc>
        <w:tc>
          <w:tcPr>
            <w:tcW w:w="2029" w:type="dxa"/>
            <w:shd w:val="clear" w:color="auto" w:fill="auto"/>
          </w:tcPr>
          <w:p w14:paraId="3FFDF909" w14:textId="77777777" w:rsidR="00EC10E2" w:rsidRPr="00BB7819" w:rsidRDefault="007656F7" w:rsidP="00BB7819">
            <w:pPr>
              <w:autoSpaceDE w:val="0"/>
              <w:autoSpaceDN w:val="0"/>
              <w:adjustRightInd w:val="0"/>
              <w:spacing w:line="276" w:lineRule="auto"/>
              <w:jc w:val="both"/>
              <w:rPr>
                <w:rFonts w:asciiTheme="minorHAnsi" w:hAnsiTheme="minorHAnsi" w:cstheme="minorHAnsi"/>
                <w:color w:val="000000"/>
              </w:rPr>
            </w:pPr>
            <w:r w:rsidRPr="00BB7819">
              <w:rPr>
                <w:rFonts w:asciiTheme="minorHAnsi" w:hAnsiTheme="minorHAnsi" w:cstheme="minorHAnsi"/>
                <w:color w:val="000000"/>
                <w:sz w:val="22"/>
                <w:szCs w:val="22"/>
              </w:rPr>
              <w:t>€ 66.500,00</w:t>
            </w:r>
          </w:p>
        </w:tc>
      </w:tr>
      <w:tr w:rsidR="00EC10E2" w:rsidRPr="00BB7819" w14:paraId="288DD7F7" w14:textId="77777777" w:rsidTr="003359A4">
        <w:tc>
          <w:tcPr>
            <w:tcW w:w="7933" w:type="dxa"/>
            <w:shd w:val="clear" w:color="auto" w:fill="auto"/>
          </w:tcPr>
          <w:p w14:paraId="0F797DD3" w14:textId="77777777" w:rsidR="00EC10E2" w:rsidRPr="00811017" w:rsidRDefault="00811017" w:rsidP="00BB7819">
            <w:pPr>
              <w:autoSpaceDE w:val="0"/>
              <w:autoSpaceDN w:val="0"/>
              <w:adjustRightInd w:val="0"/>
              <w:spacing w:line="276" w:lineRule="auto"/>
              <w:jc w:val="both"/>
              <w:rPr>
                <w:rFonts w:asciiTheme="minorHAnsi" w:hAnsiTheme="minorHAnsi" w:cstheme="minorHAnsi"/>
                <w:b/>
                <w:bCs/>
                <w:i/>
                <w:iCs/>
                <w:color w:val="000000"/>
              </w:rPr>
            </w:pPr>
            <w:r w:rsidRPr="00811017">
              <w:rPr>
                <w:rFonts w:asciiTheme="minorHAnsi" w:hAnsiTheme="minorHAnsi" w:cstheme="minorHAnsi"/>
                <w:b/>
                <w:bCs/>
                <w:i/>
                <w:iCs/>
                <w:color w:val="000000"/>
                <w:sz w:val="22"/>
                <w:szCs w:val="22"/>
              </w:rPr>
              <w:t>Canone Per Gestione E Manutenzione</w:t>
            </w:r>
          </w:p>
        </w:tc>
        <w:tc>
          <w:tcPr>
            <w:tcW w:w="2029" w:type="dxa"/>
            <w:shd w:val="clear" w:color="auto" w:fill="auto"/>
          </w:tcPr>
          <w:p w14:paraId="42DCB80E" w14:textId="77777777" w:rsidR="00EC10E2" w:rsidRPr="00BB7819" w:rsidRDefault="007656F7" w:rsidP="00BB7819">
            <w:pPr>
              <w:autoSpaceDE w:val="0"/>
              <w:autoSpaceDN w:val="0"/>
              <w:adjustRightInd w:val="0"/>
              <w:spacing w:line="276" w:lineRule="auto"/>
              <w:jc w:val="both"/>
              <w:rPr>
                <w:rFonts w:asciiTheme="minorHAnsi" w:hAnsiTheme="minorHAnsi" w:cstheme="minorHAnsi"/>
                <w:color w:val="000000"/>
              </w:rPr>
            </w:pPr>
            <w:r w:rsidRPr="00BB7819">
              <w:rPr>
                <w:rFonts w:asciiTheme="minorHAnsi" w:hAnsiTheme="minorHAnsi" w:cstheme="minorHAnsi"/>
                <w:color w:val="000000"/>
                <w:sz w:val="22"/>
                <w:szCs w:val="22"/>
              </w:rPr>
              <w:t>€ 20.800,00</w:t>
            </w:r>
          </w:p>
        </w:tc>
      </w:tr>
      <w:tr w:rsidR="00EC10E2" w:rsidRPr="00BB7819" w14:paraId="02B0DD84" w14:textId="77777777" w:rsidTr="003359A4">
        <w:tc>
          <w:tcPr>
            <w:tcW w:w="7933" w:type="dxa"/>
            <w:shd w:val="clear" w:color="auto" w:fill="auto"/>
          </w:tcPr>
          <w:p w14:paraId="64A2E144" w14:textId="77777777" w:rsidR="00EC10E2" w:rsidRPr="00811017" w:rsidRDefault="00811017" w:rsidP="00BB7819">
            <w:pPr>
              <w:autoSpaceDE w:val="0"/>
              <w:autoSpaceDN w:val="0"/>
              <w:adjustRightInd w:val="0"/>
              <w:spacing w:line="276" w:lineRule="auto"/>
              <w:jc w:val="both"/>
              <w:rPr>
                <w:rFonts w:asciiTheme="minorHAnsi" w:hAnsiTheme="minorHAnsi" w:cstheme="minorHAnsi"/>
                <w:b/>
                <w:bCs/>
                <w:i/>
                <w:iCs/>
                <w:color w:val="000000"/>
              </w:rPr>
            </w:pPr>
            <w:r w:rsidRPr="00811017">
              <w:rPr>
                <w:rFonts w:asciiTheme="minorHAnsi" w:hAnsiTheme="minorHAnsi" w:cstheme="minorHAnsi"/>
                <w:b/>
                <w:bCs/>
                <w:i/>
                <w:iCs/>
                <w:color w:val="000000"/>
                <w:sz w:val="22"/>
                <w:szCs w:val="22"/>
              </w:rPr>
              <w:t>Canone Ammortamento Investimenti</w:t>
            </w:r>
          </w:p>
        </w:tc>
        <w:tc>
          <w:tcPr>
            <w:tcW w:w="2029" w:type="dxa"/>
            <w:shd w:val="clear" w:color="auto" w:fill="auto"/>
          </w:tcPr>
          <w:p w14:paraId="57A8D2EE" w14:textId="77777777" w:rsidR="00EC10E2" w:rsidRPr="00BB7819" w:rsidRDefault="007656F7" w:rsidP="00BB7819">
            <w:pPr>
              <w:autoSpaceDE w:val="0"/>
              <w:autoSpaceDN w:val="0"/>
              <w:adjustRightInd w:val="0"/>
              <w:spacing w:line="276" w:lineRule="auto"/>
              <w:jc w:val="both"/>
              <w:rPr>
                <w:rFonts w:asciiTheme="minorHAnsi" w:hAnsiTheme="minorHAnsi" w:cstheme="minorHAnsi"/>
                <w:color w:val="000000"/>
              </w:rPr>
            </w:pPr>
            <w:r w:rsidRPr="00BB7819">
              <w:rPr>
                <w:rFonts w:asciiTheme="minorHAnsi" w:hAnsiTheme="minorHAnsi" w:cstheme="minorHAnsi"/>
                <w:color w:val="000000"/>
                <w:sz w:val="22"/>
                <w:szCs w:val="22"/>
              </w:rPr>
              <w:t>€ 37.500,00</w:t>
            </w:r>
          </w:p>
        </w:tc>
      </w:tr>
      <w:tr w:rsidR="00EC10E2" w:rsidRPr="00BB7819" w14:paraId="47C81B45" w14:textId="77777777" w:rsidTr="003359A4">
        <w:tc>
          <w:tcPr>
            <w:tcW w:w="7933" w:type="dxa"/>
            <w:shd w:val="clear" w:color="auto" w:fill="auto"/>
          </w:tcPr>
          <w:p w14:paraId="562EB764" w14:textId="77777777" w:rsidR="00EC10E2" w:rsidRPr="00811017" w:rsidRDefault="00EC10E2" w:rsidP="00BB7819">
            <w:pPr>
              <w:autoSpaceDE w:val="0"/>
              <w:autoSpaceDN w:val="0"/>
              <w:adjustRightInd w:val="0"/>
              <w:spacing w:line="276" w:lineRule="auto"/>
              <w:jc w:val="both"/>
              <w:rPr>
                <w:rFonts w:asciiTheme="minorHAnsi" w:hAnsiTheme="minorHAnsi" w:cstheme="minorHAnsi"/>
                <w:b/>
                <w:i/>
                <w:iCs/>
                <w:color w:val="000000"/>
              </w:rPr>
            </w:pPr>
            <w:r w:rsidRPr="00811017">
              <w:rPr>
                <w:rFonts w:asciiTheme="minorHAnsi" w:hAnsiTheme="minorHAnsi" w:cstheme="minorHAnsi"/>
                <w:b/>
                <w:i/>
                <w:iCs/>
                <w:color w:val="000000"/>
                <w:sz w:val="22"/>
                <w:szCs w:val="22"/>
              </w:rPr>
              <w:t>CANONE DI CONCESSIONE ANNUO A BASE D’ASTA</w:t>
            </w:r>
          </w:p>
        </w:tc>
        <w:tc>
          <w:tcPr>
            <w:tcW w:w="2029" w:type="dxa"/>
            <w:shd w:val="clear" w:color="auto" w:fill="auto"/>
          </w:tcPr>
          <w:p w14:paraId="593E5823" w14:textId="77777777" w:rsidR="00EC10E2" w:rsidRPr="00BB7819" w:rsidRDefault="007656F7" w:rsidP="00BB7819">
            <w:pPr>
              <w:autoSpaceDE w:val="0"/>
              <w:autoSpaceDN w:val="0"/>
              <w:adjustRightInd w:val="0"/>
              <w:spacing w:line="276" w:lineRule="auto"/>
              <w:jc w:val="both"/>
              <w:rPr>
                <w:rFonts w:asciiTheme="minorHAnsi" w:hAnsiTheme="minorHAnsi" w:cstheme="minorHAnsi"/>
                <w:b/>
                <w:color w:val="000000"/>
              </w:rPr>
            </w:pPr>
            <w:r w:rsidRPr="00BB7819">
              <w:rPr>
                <w:rFonts w:asciiTheme="minorHAnsi" w:hAnsiTheme="minorHAnsi" w:cstheme="minorHAnsi"/>
                <w:b/>
                <w:color w:val="000000"/>
                <w:sz w:val="22"/>
                <w:szCs w:val="22"/>
              </w:rPr>
              <w:t>€ 124.800,00</w:t>
            </w:r>
          </w:p>
        </w:tc>
      </w:tr>
    </w:tbl>
    <w:p w14:paraId="62CAF6C3" w14:textId="77777777" w:rsidR="00EC10E2" w:rsidRPr="00BB7819" w:rsidRDefault="00EC10E2" w:rsidP="00BB7819">
      <w:pPr>
        <w:autoSpaceDE w:val="0"/>
        <w:autoSpaceDN w:val="0"/>
        <w:adjustRightInd w:val="0"/>
        <w:spacing w:line="276" w:lineRule="auto"/>
        <w:jc w:val="both"/>
        <w:rPr>
          <w:rFonts w:asciiTheme="minorHAnsi" w:hAnsiTheme="minorHAnsi" w:cstheme="minorHAnsi"/>
          <w:color w:val="000000"/>
          <w:sz w:val="22"/>
          <w:szCs w:val="22"/>
        </w:rPr>
      </w:pPr>
    </w:p>
    <w:p w14:paraId="1F6988BC" w14:textId="77777777" w:rsidR="00EC10E2" w:rsidRPr="00BB7819" w:rsidRDefault="00EC10E2" w:rsidP="00BB7819">
      <w:pPr>
        <w:autoSpaceDE w:val="0"/>
        <w:autoSpaceDN w:val="0"/>
        <w:adjustRightInd w:val="0"/>
        <w:spacing w:line="276" w:lineRule="auto"/>
        <w:jc w:val="both"/>
        <w:rPr>
          <w:rFonts w:asciiTheme="minorHAnsi" w:hAnsiTheme="minorHAnsi" w:cstheme="minorHAnsi"/>
          <w:color w:val="000000"/>
          <w:sz w:val="22"/>
          <w:szCs w:val="22"/>
        </w:rPr>
      </w:pPr>
      <w:r w:rsidRPr="00BB7819">
        <w:rPr>
          <w:rFonts w:asciiTheme="minorHAnsi" w:hAnsiTheme="minorHAnsi" w:cstheme="minorHAnsi"/>
          <w:color w:val="000000"/>
          <w:sz w:val="22"/>
          <w:szCs w:val="22"/>
        </w:rPr>
        <w:t xml:space="preserve">Tali importi sono da considerarsi al netto di IVA come per legge e corrispondono ad un importo totale di concessione di </w:t>
      </w:r>
      <w:r w:rsidR="00420A32" w:rsidRPr="00BB7819">
        <w:rPr>
          <w:rFonts w:asciiTheme="minorHAnsi" w:hAnsiTheme="minorHAnsi" w:cstheme="minorHAnsi"/>
          <w:b/>
          <w:bCs/>
          <w:color w:val="000000"/>
          <w:sz w:val="22"/>
          <w:szCs w:val="22"/>
          <w:u w:val="single"/>
        </w:rPr>
        <w:t>€</w:t>
      </w:r>
      <w:r w:rsidR="007656F7" w:rsidRPr="00BB7819">
        <w:rPr>
          <w:rFonts w:asciiTheme="minorHAnsi" w:hAnsiTheme="minorHAnsi" w:cstheme="minorHAnsi"/>
          <w:b/>
          <w:bCs/>
          <w:color w:val="000000"/>
          <w:sz w:val="22"/>
          <w:szCs w:val="22"/>
          <w:u w:val="single"/>
        </w:rPr>
        <w:t xml:space="preserve"> 2.496.000,00 </w:t>
      </w:r>
      <w:r w:rsidRPr="00BB7819">
        <w:rPr>
          <w:rFonts w:asciiTheme="minorHAnsi" w:hAnsiTheme="minorHAnsi" w:cstheme="minorHAnsi"/>
          <w:color w:val="000000"/>
          <w:sz w:val="22"/>
          <w:szCs w:val="22"/>
        </w:rPr>
        <w:t xml:space="preserve">per </w:t>
      </w:r>
      <w:r w:rsidRPr="00C942EF">
        <w:rPr>
          <w:rFonts w:asciiTheme="minorHAnsi" w:hAnsiTheme="minorHAnsi" w:cstheme="minorHAnsi"/>
          <w:b/>
          <w:bCs/>
          <w:color w:val="000000"/>
          <w:sz w:val="22"/>
          <w:szCs w:val="22"/>
        </w:rPr>
        <w:t>i 20 anni di durata</w:t>
      </w:r>
      <w:r w:rsidRPr="00BB7819">
        <w:rPr>
          <w:rFonts w:asciiTheme="minorHAnsi" w:hAnsiTheme="minorHAnsi" w:cstheme="minorHAnsi"/>
          <w:color w:val="000000"/>
          <w:sz w:val="22"/>
          <w:szCs w:val="22"/>
        </w:rPr>
        <w:t>.</w:t>
      </w:r>
    </w:p>
    <w:p w14:paraId="2EAF4B5F" w14:textId="77777777" w:rsidR="00EC10E2" w:rsidRPr="00BB7819" w:rsidRDefault="00EC10E2" w:rsidP="00BB7819">
      <w:pPr>
        <w:autoSpaceDE w:val="0"/>
        <w:autoSpaceDN w:val="0"/>
        <w:adjustRightInd w:val="0"/>
        <w:spacing w:line="276" w:lineRule="auto"/>
        <w:jc w:val="both"/>
        <w:rPr>
          <w:rFonts w:asciiTheme="minorHAnsi" w:hAnsiTheme="minorHAnsi" w:cstheme="minorHAnsi"/>
          <w:b/>
          <w:bCs/>
          <w:i/>
          <w:iCs/>
          <w:color w:val="000000"/>
          <w:sz w:val="22"/>
          <w:szCs w:val="22"/>
        </w:rPr>
      </w:pPr>
    </w:p>
    <w:p w14:paraId="15EB4266" w14:textId="77777777" w:rsidR="00EC10E2" w:rsidRPr="003359A4" w:rsidRDefault="00C723CA" w:rsidP="003359A4">
      <w:pPr>
        <w:pStyle w:val="ListParagraph"/>
        <w:numPr>
          <w:ilvl w:val="0"/>
          <w:numId w:val="15"/>
        </w:numPr>
        <w:autoSpaceDE w:val="0"/>
        <w:autoSpaceDN w:val="0"/>
        <w:adjustRightInd w:val="0"/>
        <w:spacing w:line="276" w:lineRule="auto"/>
        <w:jc w:val="both"/>
        <w:rPr>
          <w:rFonts w:asciiTheme="minorHAnsi" w:hAnsiTheme="minorHAnsi" w:cstheme="minorHAnsi"/>
          <w:b/>
          <w:bCs/>
          <w:iCs/>
          <w:color w:val="000000"/>
          <w:sz w:val="22"/>
          <w:szCs w:val="22"/>
        </w:rPr>
      </w:pPr>
      <w:r w:rsidRPr="003359A4">
        <w:rPr>
          <w:rFonts w:asciiTheme="minorHAnsi" w:hAnsiTheme="minorHAnsi" w:cstheme="minorHAnsi"/>
          <w:b/>
          <w:bCs/>
          <w:sz w:val="22"/>
          <w:szCs w:val="22"/>
        </w:rPr>
        <w:t xml:space="preserve">Quadro Di Spesa Per </w:t>
      </w:r>
      <w:r w:rsidRPr="003359A4">
        <w:rPr>
          <w:rFonts w:asciiTheme="minorHAnsi" w:hAnsiTheme="minorHAnsi" w:cstheme="minorHAnsi"/>
          <w:b/>
          <w:bCs/>
          <w:i/>
          <w:iCs/>
          <w:color w:val="000000"/>
          <w:sz w:val="22"/>
          <w:szCs w:val="22"/>
        </w:rPr>
        <w:t xml:space="preserve">Investimento Iniziale </w:t>
      </w:r>
      <w:r w:rsidRPr="003359A4">
        <w:rPr>
          <w:rFonts w:asciiTheme="minorHAnsi" w:hAnsiTheme="minorHAnsi" w:cstheme="minorHAnsi"/>
          <w:b/>
          <w:bCs/>
          <w:iCs/>
          <w:color w:val="000000"/>
          <w:sz w:val="22"/>
          <w:szCs w:val="22"/>
        </w:rPr>
        <w:t>Relativo Ai Lavori:</w:t>
      </w:r>
    </w:p>
    <w:p w14:paraId="7D5EF015" w14:textId="77777777" w:rsidR="00EC10E2" w:rsidRPr="00BB7819" w:rsidRDefault="00EC10E2" w:rsidP="00BB7819">
      <w:pPr>
        <w:autoSpaceDE w:val="0"/>
        <w:autoSpaceDN w:val="0"/>
        <w:adjustRightInd w:val="0"/>
        <w:spacing w:line="276" w:lineRule="auto"/>
        <w:ind w:right="140"/>
        <w:jc w:val="both"/>
        <w:rPr>
          <w:rFonts w:asciiTheme="minorHAnsi" w:hAnsiTheme="minorHAnsi" w:cstheme="minorHAnsi"/>
          <w:color w:val="000000"/>
          <w:sz w:val="22"/>
          <w:szCs w:val="22"/>
        </w:rPr>
      </w:pPr>
      <w:r w:rsidRPr="00BB7819">
        <w:rPr>
          <w:rFonts w:asciiTheme="minorHAnsi" w:hAnsiTheme="minorHAnsi" w:cstheme="minorHAnsi"/>
          <w:color w:val="000000"/>
          <w:sz w:val="22"/>
          <w:szCs w:val="22"/>
        </w:rPr>
        <w:t xml:space="preserve">L’investimento iniziale previsto per i lavori è di </w:t>
      </w:r>
      <w:r w:rsidRPr="00BB7819">
        <w:rPr>
          <w:rFonts w:asciiTheme="minorHAnsi" w:hAnsiTheme="minorHAnsi" w:cstheme="minorHAnsi"/>
          <w:b/>
          <w:bCs/>
          <w:color w:val="000000"/>
          <w:sz w:val="22"/>
          <w:szCs w:val="22"/>
        </w:rPr>
        <w:t xml:space="preserve">€ </w:t>
      </w:r>
      <w:r w:rsidR="007656F7" w:rsidRPr="00BB7819">
        <w:rPr>
          <w:rFonts w:asciiTheme="minorHAnsi" w:hAnsiTheme="minorHAnsi" w:cstheme="minorHAnsi"/>
          <w:b/>
          <w:bCs/>
          <w:color w:val="000000"/>
          <w:sz w:val="22"/>
          <w:szCs w:val="22"/>
          <w:u w:val="single"/>
        </w:rPr>
        <w:t xml:space="preserve">573.655,00 </w:t>
      </w:r>
      <w:r w:rsidRPr="00BB7819">
        <w:rPr>
          <w:rFonts w:asciiTheme="minorHAnsi" w:hAnsiTheme="minorHAnsi" w:cstheme="minorHAnsi"/>
          <w:color w:val="000000"/>
          <w:sz w:val="22"/>
          <w:szCs w:val="22"/>
        </w:rPr>
        <w:t>così ripartito, come dal seguente quadro economico:</w:t>
      </w:r>
    </w:p>
    <w:p w14:paraId="3E2D5C33" w14:textId="77777777" w:rsidR="00EC10E2" w:rsidRPr="00BB7819" w:rsidRDefault="00EC10E2" w:rsidP="00BB7819">
      <w:pPr>
        <w:autoSpaceDE w:val="0"/>
        <w:autoSpaceDN w:val="0"/>
        <w:adjustRightInd w:val="0"/>
        <w:spacing w:line="276" w:lineRule="auto"/>
        <w:ind w:right="140"/>
        <w:jc w:val="both"/>
        <w:rPr>
          <w:rFonts w:asciiTheme="minorHAnsi" w:hAnsiTheme="minorHAnsi" w:cstheme="minorHAnsi"/>
          <w:sz w:val="22"/>
          <w:szCs w:val="22"/>
        </w:rPr>
      </w:pP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183"/>
        <w:gridCol w:w="1985"/>
      </w:tblGrid>
      <w:tr w:rsidR="00EC10E2" w:rsidRPr="00BB7819" w14:paraId="716D56C5" w14:textId="77777777" w:rsidTr="003359A4">
        <w:trPr>
          <w:trHeight w:val="578"/>
        </w:trPr>
        <w:tc>
          <w:tcPr>
            <w:tcW w:w="712" w:type="dxa"/>
          </w:tcPr>
          <w:p w14:paraId="6D36F30E" w14:textId="77777777" w:rsidR="00EC10E2" w:rsidRPr="00BB7819" w:rsidRDefault="00EC10E2" w:rsidP="00BB7819">
            <w:pPr>
              <w:pStyle w:val="rtf1NormalWeb"/>
              <w:spacing w:before="51" w:beforeAutospacing="0" w:after="0" w:line="276" w:lineRule="auto"/>
              <w:jc w:val="both"/>
              <w:rPr>
                <w:rFonts w:asciiTheme="minorHAnsi" w:hAnsiTheme="minorHAnsi" w:cstheme="minorHAnsi"/>
              </w:rPr>
            </w:pPr>
            <w:r w:rsidRPr="00BB7819">
              <w:rPr>
                <w:rFonts w:asciiTheme="minorHAnsi" w:hAnsiTheme="minorHAnsi" w:cstheme="minorHAnsi"/>
                <w:sz w:val="22"/>
                <w:szCs w:val="22"/>
              </w:rPr>
              <w:t>VOCE</w:t>
            </w:r>
          </w:p>
        </w:tc>
        <w:tc>
          <w:tcPr>
            <w:tcW w:w="7183" w:type="dxa"/>
          </w:tcPr>
          <w:p w14:paraId="70175AD1" w14:textId="77777777" w:rsidR="00EC10E2" w:rsidRPr="00BB7819" w:rsidRDefault="00EC10E2" w:rsidP="00BB7819">
            <w:pPr>
              <w:pStyle w:val="rtf1NormalWeb"/>
              <w:spacing w:before="51" w:beforeAutospacing="0" w:after="0" w:line="276" w:lineRule="auto"/>
              <w:jc w:val="both"/>
              <w:rPr>
                <w:rFonts w:asciiTheme="minorHAnsi" w:hAnsiTheme="minorHAnsi" w:cstheme="minorHAnsi"/>
              </w:rPr>
            </w:pPr>
            <w:r w:rsidRPr="00BB7819">
              <w:rPr>
                <w:rFonts w:asciiTheme="minorHAnsi" w:hAnsiTheme="minorHAnsi" w:cstheme="minorHAnsi"/>
                <w:sz w:val="22"/>
                <w:szCs w:val="22"/>
              </w:rPr>
              <w:t>DESCRIZIONE</w:t>
            </w:r>
          </w:p>
        </w:tc>
        <w:tc>
          <w:tcPr>
            <w:tcW w:w="1985" w:type="dxa"/>
          </w:tcPr>
          <w:p w14:paraId="4B03F225" w14:textId="77777777" w:rsidR="00EC10E2" w:rsidRPr="00BB7819" w:rsidRDefault="00EC10E2" w:rsidP="00BB7819">
            <w:pPr>
              <w:pStyle w:val="rtf1NormalWeb"/>
              <w:spacing w:before="51" w:beforeAutospacing="0" w:after="0" w:line="276" w:lineRule="auto"/>
              <w:jc w:val="center"/>
              <w:rPr>
                <w:rFonts w:asciiTheme="minorHAnsi" w:hAnsiTheme="minorHAnsi" w:cstheme="minorHAnsi"/>
              </w:rPr>
            </w:pPr>
            <w:r w:rsidRPr="00BB7819">
              <w:rPr>
                <w:rFonts w:asciiTheme="minorHAnsi" w:hAnsiTheme="minorHAnsi" w:cstheme="minorHAnsi"/>
                <w:sz w:val="22"/>
                <w:szCs w:val="22"/>
              </w:rPr>
              <w:t>IMPORTO</w:t>
            </w:r>
          </w:p>
        </w:tc>
      </w:tr>
      <w:tr w:rsidR="007656F7" w:rsidRPr="003359A4" w14:paraId="75D8F528" w14:textId="77777777" w:rsidTr="003359A4">
        <w:tc>
          <w:tcPr>
            <w:tcW w:w="712" w:type="dxa"/>
          </w:tcPr>
          <w:p w14:paraId="0AA6C1E6"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B1</w:t>
            </w:r>
          </w:p>
        </w:tc>
        <w:tc>
          <w:tcPr>
            <w:tcW w:w="7183" w:type="dxa"/>
          </w:tcPr>
          <w:p w14:paraId="3A69519F"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Importo Lavori</w:t>
            </w:r>
          </w:p>
        </w:tc>
        <w:tc>
          <w:tcPr>
            <w:tcW w:w="1985" w:type="dxa"/>
            <w:shd w:val="clear" w:color="auto" w:fill="FFFFFF" w:themeFill="background1"/>
            <w:vAlign w:val="center"/>
          </w:tcPr>
          <w:p w14:paraId="756D1C05"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color w:val="000000"/>
                <w:sz w:val="22"/>
                <w:szCs w:val="22"/>
              </w:rPr>
              <w:t>€        510.555,00</w:t>
            </w:r>
          </w:p>
        </w:tc>
      </w:tr>
      <w:tr w:rsidR="007656F7" w:rsidRPr="003359A4" w14:paraId="32BC5EE4" w14:textId="77777777" w:rsidTr="003359A4">
        <w:tc>
          <w:tcPr>
            <w:tcW w:w="712" w:type="dxa"/>
          </w:tcPr>
          <w:p w14:paraId="1F41FDCA"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B2</w:t>
            </w:r>
          </w:p>
        </w:tc>
        <w:tc>
          <w:tcPr>
            <w:tcW w:w="7183" w:type="dxa"/>
          </w:tcPr>
          <w:p w14:paraId="41B1E468"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Oneri Sicurezza</w:t>
            </w:r>
          </w:p>
        </w:tc>
        <w:tc>
          <w:tcPr>
            <w:tcW w:w="1985" w:type="dxa"/>
            <w:shd w:val="clear" w:color="auto" w:fill="FFFFFF" w:themeFill="background1"/>
            <w:vAlign w:val="center"/>
          </w:tcPr>
          <w:p w14:paraId="60944232"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color w:val="000000"/>
                <w:sz w:val="22"/>
                <w:szCs w:val="22"/>
              </w:rPr>
              <w:t>€            7.650,00</w:t>
            </w:r>
          </w:p>
        </w:tc>
      </w:tr>
      <w:tr w:rsidR="00420A32" w:rsidRPr="003359A4" w14:paraId="1DC53BEE" w14:textId="77777777" w:rsidTr="003359A4">
        <w:tc>
          <w:tcPr>
            <w:tcW w:w="712" w:type="dxa"/>
          </w:tcPr>
          <w:p w14:paraId="7F912BCA"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B</w:t>
            </w:r>
          </w:p>
        </w:tc>
        <w:tc>
          <w:tcPr>
            <w:tcW w:w="7183" w:type="dxa"/>
          </w:tcPr>
          <w:p w14:paraId="7F49D1D9"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 xml:space="preserve">Totale Importo Lavori </w:t>
            </w:r>
          </w:p>
        </w:tc>
        <w:tc>
          <w:tcPr>
            <w:tcW w:w="1985" w:type="dxa"/>
            <w:shd w:val="clear" w:color="auto" w:fill="FFFFFF" w:themeFill="background1"/>
            <w:vAlign w:val="center"/>
          </w:tcPr>
          <w:p w14:paraId="4E048092" w14:textId="77777777" w:rsidR="00420A32" w:rsidRPr="003359A4" w:rsidRDefault="003359A4" w:rsidP="00BB7819">
            <w:pPr>
              <w:spacing w:line="276" w:lineRule="auto"/>
              <w:jc w:val="center"/>
              <w:rPr>
                <w:rFonts w:asciiTheme="minorHAnsi" w:hAnsiTheme="minorHAnsi" w:cstheme="minorHAnsi"/>
                <w:b/>
                <w:bCs/>
                <w:i/>
                <w:iCs/>
                <w:color w:val="000000"/>
              </w:rPr>
            </w:pPr>
            <w:r w:rsidRPr="003359A4">
              <w:rPr>
                <w:rFonts w:asciiTheme="minorHAnsi" w:hAnsiTheme="minorHAnsi" w:cstheme="minorHAnsi"/>
                <w:b/>
                <w:bCs/>
                <w:i/>
                <w:iCs/>
                <w:color w:val="000000"/>
                <w:sz w:val="22"/>
                <w:szCs w:val="22"/>
              </w:rPr>
              <w:t>€        518.205,00</w:t>
            </w:r>
          </w:p>
        </w:tc>
      </w:tr>
      <w:tr w:rsidR="007656F7" w:rsidRPr="003359A4" w14:paraId="0A75AE8F" w14:textId="77777777" w:rsidTr="003359A4">
        <w:tc>
          <w:tcPr>
            <w:tcW w:w="712" w:type="dxa"/>
          </w:tcPr>
          <w:p w14:paraId="3298D99A"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C1</w:t>
            </w:r>
          </w:p>
        </w:tc>
        <w:tc>
          <w:tcPr>
            <w:tcW w:w="7183" w:type="dxa"/>
          </w:tcPr>
          <w:p w14:paraId="2CE0AF01"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Incentivi Per Funzioni Tecniche Art.113 Comma 2 Legge 50 Del 18/04/2016</w:t>
            </w:r>
          </w:p>
        </w:tc>
        <w:tc>
          <w:tcPr>
            <w:tcW w:w="1985" w:type="dxa"/>
            <w:shd w:val="clear" w:color="auto" w:fill="FFFFFF" w:themeFill="background1"/>
            <w:vAlign w:val="center"/>
          </w:tcPr>
          <w:p w14:paraId="42A68CD5"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10.400,00</w:t>
            </w:r>
          </w:p>
        </w:tc>
      </w:tr>
      <w:tr w:rsidR="007656F7" w:rsidRPr="003359A4" w14:paraId="1D103540" w14:textId="77777777" w:rsidTr="003359A4">
        <w:tc>
          <w:tcPr>
            <w:tcW w:w="712" w:type="dxa"/>
          </w:tcPr>
          <w:p w14:paraId="5FB65BFE"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C2</w:t>
            </w:r>
          </w:p>
        </w:tc>
        <w:tc>
          <w:tcPr>
            <w:tcW w:w="7183" w:type="dxa"/>
            <w:shd w:val="clear" w:color="auto" w:fill="auto"/>
            <w:vAlign w:val="center"/>
          </w:tcPr>
          <w:p w14:paraId="71F41A61"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Spese Tecniche Per Prime Indicazioni Dei Piani Di Sicurezza- Coordinatore Per La Progettazione Ed Esecuzione</w:t>
            </w:r>
          </w:p>
        </w:tc>
        <w:tc>
          <w:tcPr>
            <w:tcW w:w="1985" w:type="dxa"/>
            <w:shd w:val="clear" w:color="auto" w:fill="auto"/>
            <w:vAlign w:val="center"/>
          </w:tcPr>
          <w:p w14:paraId="3CA4E5C9"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7.500,00</w:t>
            </w:r>
          </w:p>
        </w:tc>
      </w:tr>
      <w:tr w:rsidR="007656F7" w:rsidRPr="003359A4" w14:paraId="145DDF66" w14:textId="77777777" w:rsidTr="003359A4">
        <w:tc>
          <w:tcPr>
            <w:tcW w:w="712" w:type="dxa"/>
          </w:tcPr>
          <w:p w14:paraId="11D79AF0"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C3</w:t>
            </w:r>
          </w:p>
        </w:tc>
        <w:tc>
          <w:tcPr>
            <w:tcW w:w="7183" w:type="dxa"/>
          </w:tcPr>
          <w:p w14:paraId="175FB5FE"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Spese Tecniche Direzione Dei Lavori, Ce</w:t>
            </w:r>
            <w:r>
              <w:rPr>
                <w:rFonts w:asciiTheme="minorHAnsi" w:hAnsiTheme="minorHAnsi" w:cstheme="minorHAnsi"/>
                <w:i/>
                <w:iCs/>
                <w:color w:val="000000"/>
                <w:sz w:val="22"/>
                <w:szCs w:val="22"/>
              </w:rPr>
              <w:t>r</w:t>
            </w:r>
            <w:r w:rsidRPr="003359A4">
              <w:rPr>
                <w:rFonts w:asciiTheme="minorHAnsi" w:hAnsiTheme="minorHAnsi" w:cstheme="minorHAnsi"/>
                <w:i/>
                <w:iCs/>
                <w:color w:val="000000"/>
                <w:sz w:val="22"/>
                <w:szCs w:val="22"/>
              </w:rPr>
              <w:t>tificato Di Regolare Esecuzione E Collaudo Tecnico Amministrativo</w:t>
            </w:r>
          </w:p>
        </w:tc>
        <w:tc>
          <w:tcPr>
            <w:tcW w:w="1985" w:type="dxa"/>
            <w:vAlign w:val="center"/>
          </w:tcPr>
          <w:p w14:paraId="4DD58BB8"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12.500,00</w:t>
            </w:r>
          </w:p>
        </w:tc>
      </w:tr>
      <w:tr w:rsidR="007656F7" w:rsidRPr="003359A4" w14:paraId="012E08EE" w14:textId="77777777" w:rsidTr="003359A4">
        <w:tc>
          <w:tcPr>
            <w:tcW w:w="712" w:type="dxa"/>
          </w:tcPr>
          <w:p w14:paraId="704FFF74"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4</w:t>
            </w:r>
          </w:p>
        </w:tc>
        <w:tc>
          <w:tcPr>
            <w:tcW w:w="7183" w:type="dxa"/>
          </w:tcPr>
          <w:p w14:paraId="4807F635"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Inarcassa Contributo Cnpaia 4%</w:t>
            </w:r>
          </w:p>
        </w:tc>
        <w:tc>
          <w:tcPr>
            <w:tcW w:w="1985" w:type="dxa"/>
            <w:vAlign w:val="center"/>
          </w:tcPr>
          <w:p w14:paraId="747D2CD6"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800,00</w:t>
            </w:r>
          </w:p>
        </w:tc>
      </w:tr>
      <w:tr w:rsidR="007656F7" w:rsidRPr="003359A4" w14:paraId="4B697DC2" w14:textId="77777777" w:rsidTr="003359A4">
        <w:tc>
          <w:tcPr>
            <w:tcW w:w="712" w:type="dxa"/>
          </w:tcPr>
          <w:p w14:paraId="5E193740"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lastRenderedPageBreak/>
              <w:t>C5</w:t>
            </w:r>
          </w:p>
        </w:tc>
        <w:tc>
          <w:tcPr>
            <w:tcW w:w="7183" w:type="dxa"/>
          </w:tcPr>
          <w:p w14:paraId="08697336"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Spese Di Gara</w:t>
            </w:r>
          </w:p>
        </w:tc>
        <w:tc>
          <w:tcPr>
            <w:tcW w:w="1985" w:type="dxa"/>
            <w:vAlign w:val="center"/>
          </w:tcPr>
          <w:p w14:paraId="50759F34"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3.000,00</w:t>
            </w:r>
          </w:p>
        </w:tc>
      </w:tr>
      <w:tr w:rsidR="007656F7" w:rsidRPr="003359A4" w14:paraId="13B591DB" w14:textId="77777777" w:rsidTr="003359A4">
        <w:tc>
          <w:tcPr>
            <w:tcW w:w="712" w:type="dxa"/>
          </w:tcPr>
          <w:p w14:paraId="290A5C96"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C6</w:t>
            </w:r>
          </w:p>
        </w:tc>
        <w:tc>
          <w:tcPr>
            <w:tcW w:w="7183" w:type="dxa"/>
          </w:tcPr>
          <w:p w14:paraId="0D8EA98E"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Compensi Per Commissari Di Gara</w:t>
            </w:r>
          </w:p>
        </w:tc>
        <w:tc>
          <w:tcPr>
            <w:tcW w:w="1985" w:type="dxa"/>
            <w:vAlign w:val="center"/>
          </w:tcPr>
          <w:p w14:paraId="350B75DE"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7.000,00</w:t>
            </w:r>
          </w:p>
        </w:tc>
      </w:tr>
      <w:tr w:rsidR="007656F7" w:rsidRPr="003359A4" w14:paraId="7A8DB1BD" w14:textId="77777777" w:rsidTr="003359A4">
        <w:tc>
          <w:tcPr>
            <w:tcW w:w="712" w:type="dxa"/>
          </w:tcPr>
          <w:p w14:paraId="37A9279F"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C7</w:t>
            </w:r>
          </w:p>
        </w:tc>
        <w:tc>
          <w:tcPr>
            <w:tcW w:w="7183" w:type="dxa"/>
          </w:tcPr>
          <w:p w14:paraId="6F61C6EA"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color w:val="000000"/>
                <w:sz w:val="22"/>
                <w:szCs w:val="22"/>
              </w:rPr>
              <w:t>Imprevisti</w:t>
            </w:r>
          </w:p>
        </w:tc>
        <w:tc>
          <w:tcPr>
            <w:tcW w:w="1985" w:type="dxa"/>
            <w:vAlign w:val="center"/>
          </w:tcPr>
          <w:p w14:paraId="1518FC24"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6.950,00</w:t>
            </w:r>
          </w:p>
        </w:tc>
      </w:tr>
      <w:tr w:rsidR="00BB7819" w:rsidRPr="003359A4" w14:paraId="3F0DAD81" w14:textId="77777777" w:rsidTr="003359A4">
        <w:tc>
          <w:tcPr>
            <w:tcW w:w="712" w:type="dxa"/>
          </w:tcPr>
          <w:p w14:paraId="28E89680" w14:textId="77777777" w:rsidR="00BB7819"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C7-1</w:t>
            </w:r>
          </w:p>
        </w:tc>
        <w:tc>
          <w:tcPr>
            <w:tcW w:w="7183" w:type="dxa"/>
          </w:tcPr>
          <w:p w14:paraId="7DE26345" w14:textId="77777777" w:rsidR="00BB7819" w:rsidRPr="003359A4" w:rsidRDefault="003359A4" w:rsidP="00BB7819">
            <w:pPr>
              <w:pStyle w:val="rtf1NormalWeb"/>
              <w:spacing w:before="51" w:beforeAutospacing="0" w:after="0" w:line="276" w:lineRule="auto"/>
              <w:jc w:val="both"/>
              <w:rPr>
                <w:rFonts w:asciiTheme="minorHAnsi" w:hAnsiTheme="minorHAnsi" w:cstheme="minorHAnsi"/>
                <w:i/>
                <w:iCs/>
                <w:color w:val="000000"/>
              </w:rPr>
            </w:pPr>
            <w:r w:rsidRPr="003359A4">
              <w:rPr>
                <w:rFonts w:asciiTheme="minorHAnsi" w:hAnsiTheme="minorHAnsi" w:cstheme="minorHAnsi"/>
                <w:i/>
                <w:iCs/>
                <w:color w:val="000000"/>
                <w:sz w:val="22"/>
                <w:szCs w:val="22"/>
              </w:rPr>
              <w:t>Supporto Rup Gara Di Appalto</w:t>
            </w:r>
          </w:p>
        </w:tc>
        <w:tc>
          <w:tcPr>
            <w:tcW w:w="1985" w:type="dxa"/>
            <w:vAlign w:val="center"/>
          </w:tcPr>
          <w:p w14:paraId="710745CD" w14:textId="77777777" w:rsidR="00BB7819" w:rsidRPr="003359A4" w:rsidRDefault="003359A4" w:rsidP="00BB7819">
            <w:pPr>
              <w:pStyle w:val="rtf1NormalWeb"/>
              <w:spacing w:before="51" w:beforeAutospacing="0" w:after="0" w:line="276" w:lineRule="auto"/>
              <w:rPr>
                <w:rFonts w:asciiTheme="minorHAnsi" w:hAnsiTheme="minorHAnsi" w:cstheme="minorHAnsi"/>
                <w:i/>
                <w:iCs/>
              </w:rPr>
            </w:pPr>
            <w:r w:rsidRPr="003359A4">
              <w:rPr>
                <w:rFonts w:asciiTheme="minorHAnsi" w:hAnsiTheme="minorHAnsi" w:cstheme="minorHAnsi"/>
                <w:i/>
                <w:iCs/>
                <w:sz w:val="22"/>
                <w:szCs w:val="22"/>
              </w:rPr>
              <w:t xml:space="preserve">    €             3.050,00</w:t>
            </w:r>
          </w:p>
        </w:tc>
      </w:tr>
      <w:tr w:rsidR="007656F7" w:rsidRPr="003359A4" w14:paraId="31EA8D66" w14:textId="77777777" w:rsidTr="003359A4">
        <w:tc>
          <w:tcPr>
            <w:tcW w:w="712" w:type="dxa"/>
          </w:tcPr>
          <w:p w14:paraId="0AC5F439"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C8</w:t>
            </w:r>
          </w:p>
        </w:tc>
        <w:tc>
          <w:tcPr>
            <w:tcW w:w="7183" w:type="dxa"/>
          </w:tcPr>
          <w:p w14:paraId="6736F7AF" w14:textId="77777777" w:rsidR="007656F7" w:rsidRPr="003359A4" w:rsidRDefault="003359A4" w:rsidP="00BB7819">
            <w:pPr>
              <w:pStyle w:val="rtf1NormalWeb"/>
              <w:spacing w:before="51" w:beforeAutospacing="0" w:after="0" w:line="276" w:lineRule="auto"/>
              <w:jc w:val="both"/>
              <w:rPr>
                <w:rFonts w:asciiTheme="minorHAnsi" w:hAnsiTheme="minorHAnsi" w:cstheme="minorHAnsi"/>
                <w:i/>
                <w:iCs/>
              </w:rPr>
            </w:pPr>
            <w:r w:rsidRPr="003359A4">
              <w:rPr>
                <w:rFonts w:asciiTheme="minorHAnsi" w:hAnsiTheme="minorHAnsi" w:cstheme="minorHAnsi"/>
                <w:i/>
                <w:iCs/>
                <w:sz w:val="22"/>
                <w:szCs w:val="22"/>
              </w:rPr>
              <w:t>Spese Tecniche Art.193 Comma 8 D.Lgs N. 36/2023(Predisposizione Delle Offerte In Base Di Gara- Da Corrispondere All’aggiudicatario In Caso Di Esercizio Della Prelazione)</w:t>
            </w:r>
          </w:p>
        </w:tc>
        <w:tc>
          <w:tcPr>
            <w:tcW w:w="1985" w:type="dxa"/>
            <w:vAlign w:val="center"/>
          </w:tcPr>
          <w:p w14:paraId="42C8F1A1" w14:textId="77777777" w:rsidR="007656F7" w:rsidRPr="003359A4" w:rsidRDefault="003359A4" w:rsidP="00BB7819">
            <w:pPr>
              <w:pStyle w:val="rtf1NormalWeb"/>
              <w:spacing w:before="51" w:beforeAutospacing="0" w:after="0" w:line="276" w:lineRule="auto"/>
              <w:jc w:val="center"/>
              <w:rPr>
                <w:rFonts w:asciiTheme="minorHAnsi" w:hAnsiTheme="minorHAnsi" w:cstheme="minorHAnsi"/>
                <w:i/>
                <w:iCs/>
              </w:rPr>
            </w:pPr>
            <w:r w:rsidRPr="003359A4">
              <w:rPr>
                <w:rFonts w:asciiTheme="minorHAnsi" w:hAnsiTheme="minorHAnsi" w:cstheme="minorHAnsi"/>
                <w:i/>
                <w:iCs/>
                <w:sz w:val="22"/>
                <w:szCs w:val="22"/>
              </w:rPr>
              <w:t>€            4.250,00</w:t>
            </w:r>
          </w:p>
        </w:tc>
      </w:tr>
      <w:tr w:rsidR="00420A32" w:rsidRPr="003359A4" w14:paraId="4AA3BB2A" w14:textId="77777777" w:rsidTr="003359A4">
        <w:tc>
          <w:tcPr>
            <w:tcW w:w="712" w:type="dxa"/>
          </w:tcPr>
          <w:p w14:paraId="0E3F48B7"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C</w:t>
            </w:r>
          </w:p>
        </w:tc>
        <w:tc>
          <w:tcPr>
            <w:tcW w:w="7183" w:type="dxa"/>
          </w:tcPr>
          <w:p w14:paraId="2CD552F9"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Totale Importo Somme A Disposizione</w:t>
            </w:r>
          </w:p>
        </w:tc>
        <w:tc>
          <w:tcPr>
            <w:tcW w:w="1985" w:type="dxa"/>
            <w:vAlign w:val="center"/>
          </w:tcPr>
          <w:p w14:paraId="0EDCE0AB" w14:textId="77777777" w:rsidR="00420A32" w:rsidRPr="003359A4" w:rsidRDefault="003359A4" w:rsidP="00BB7819">
            <w:pPr>
              <w:spacing w:line="276" w:lineRule="auto"/>
              <w:jc w:val="center"/>
              <w:rPr>
                <w:rFonts w:asciiTheme="minorHAnsi" w:hAnsiTheme="minorHAnsi" w:cstheme="minorHAnsi"/>
                <w:b/>
                <w:bCs/>
                <w:i/>
                <w:iCs/>
                <w:color w:val="000000"/>
              </w:rPr>
            </w:pPr>
            <w:r w:rsidRPr="003359A4">
              <w:rPr>
                <w:rFonts w:asciiTheme="minorHAnsi" w:hAnsiTheme="minorHAnsi" w:cstheme="minorHAnsi"/>
                <w:b/>
                <w:bCs/>
                <w:i/>
                <w:iCs/>
                <w:color w:val="000000"/>
                <w:sz w:val="22"/>
                <w:szCs w:val="22"/>
              </w:rPr>
              <w:t>€          55.450,00</w:t>
            </w:r>
          </w:p>
        </w:tc>
      </w:tr>
      <w:tr w:rsidR="00420A32" w:rsidRPr="003359A4" w14:paraId="225175E1" w14:textId="77777777" w:rsidTr="003359A4">
        <w:tc>
          <w:tcPr>
            <w:tcW w:w="712" w:type="dxa"/>
          </w:tcPr>
          <w:p w14:paraId="06501932"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 xml:space="preserve">B+C </w:t>
            </w:r>
          </w:p>
        </w:tc>
        <w:tc>
          <w:tcPr>
            <w:tcW w:w="7183" w:type="dxa"/>
          </w:tcPr>
          <w:p w14:paraId="49E34BF6" w14:textId="77777777" w:rsidR="00420A32" w:rsidRPr="003359A4" w:rsidRDefault="003359A4" w:rsidP="00BB7819">
            <w:pPr>
              <w:pStyle w:val="rtf1NormalWeb"/>
              <w:spacing w:before="51" w:beforeAutospacing="0" w:after="0" w:line="276" w:lineRule="auto"/>
              <w:jc w:val="both"/>
              <w:rPr>
                <w:rFonts w:asciiTheme="minorHAnsi" w:hAnsiTheme="minorHAnsi" w:cstheme="minorHAnsi"/>
                <w:b/>
                <w:i/>
                <w:iCs/>
              </w:rPr>
            </w:pPr>
            <w:r w:rsidRPr="003359A4">
              <w:rPr>
                <w:rFonts w:asciiTheme="minorHAnsi" w:hAnsiTheme="minorHAnsi" w:cstheme="minorHAnsi"/>
                <w:b/>
                <w:i/>
                <w:iCs/>
                <w:sz w:val="22"/>
                <w:szCs w:val="22"/>
              </w:rPr>
              <w:t>Totale Investimen</w:t>
            </w:r>
            <w:r>
              <w:rPr>
                <w:rFonts w:asciiTheme="minorHAnsi" w:hAnsiTheme="minorHAnsi" w:cstheme="minorHAnsi"/>
                <w:b/>
                <w:i/>
                <w:iCs/>
                <w:sz w:val="22"/>
                <w:szCs w:val="22"/>
              </w:rPr>
              <w:t>t</w:t>
            </w:r>
            <w:r w:rsidRPr="003359A4">
              <w:rPr>
                <w:rFonts w:asciiTheme="minorHAnsi" w:hAnsiTheme="minorHAnsi" w:cstheme="minorHAnsi"/>
                <w:b/>
                <w:i/>
                <w:iCs/>
                <w:sz w:val="22"/>
                <w:szCs w:val="22"/>
              </w:rPr>
              <w:t>o Netto Iva</w:t>
            </w:r>
          </w:p>
        </w:tc>
        <w:tc>
          <w:tcPr>
            <w:tcW w:w="1985" w:type="dxa"/>
            <w:vAlign w:val="center"/>
          </w:tcPr>
          <w:p w14:paraId="2FE5EA12" w14:textId="77777777" w:rsidR="00420A32" w:rsidRPr="003359A4" w:rsidRDefault="003359A4" w:rsidP="00BB7819">
            <w:pPr>
              <w:spacing w:line="276" w:lineRule="auto"/>
              <w:jc w:val="center"/>
              <w:rPr>
                <w:rFonts w:asciiTheme="minorHAnsi" w:hAnsiTheme="minorHAnsi" w:cstheme="minorHAnsi"/>
                <w:b/>
                <w:bCs/>
                <w:i/>
                <w:iCs/>
                <w:color w:val="000000"/>
              </w:rPr>
            </w:pPr>
            <w:r w:rsidRPr="003359A4">
              <w:rPr>
                <w:rFonts w:asciiTheme="minorHAnsi" w:hAnsiTheme="minorHAnsi" w:cstheme="minorHAnsi"/>
                <w:b/>
                <w:bCs/>
                <w:i/>
                <w:iCs/>
                <w:color w:val="000000"/>
                <w:sz w:val="22"/>
                <w:szCs w:val="22"/>
              </w:rPr>
              <w:t>€        573.655,00</w:t>
            </w:r>
          </w:p>
        </w:tc>
      </w:tr>
    </w:tbl>
    <w:p w14:paraId="704CFB2D" w14:textId="29304FEB" w:rsidR="00895A13" w:rsidRPr="00C563EF" w:rsidRDefault="00895A13" w:rsidP="00895A13">
      <w:pPr>
        <w:autoSpaceDE w:val="0"/>
        <w:autoSpaceDN w:val="0"/>
        <w:adjustRightInd w:val="0"/>
        <w:spacing w:before="120" w:line="276" w:lineRule="auto"/>
        <w:jc w:val="both"/>
        <w:rPr>
          <w:rFonts w:asciiTheme="minorHAnsi" w:hAnsiTheme="minorHAnsi" w:cstheme="minorHAnsi"/>
          <w:b/>
          <w:bCs/>
          <w:sz w:val="22"/>
          <w:szCs w:val="22"/>
          <w:u w:val="single"/>
        </w:rPr>
      </w:pPr>
      <w:r w:rsidRPr="00A80E18">
        <w:rPr>
          <w:rFonts w:asciiTheme="minorHAnsi" w:hAnsiTheme="minorHAnsi" w:cstheme="minorHAnsi"/>
          <w:b/>
          <w:bCs/>
          <w:sz w:val="22"/>
          <w:szCs w:val="22"/>
          <w:u w:val="single"/>
        </w:rPr>
        <w:t>L’importo</w:t>
      </w:r>
      <w:r w:rsidR="00C563EF" w:rsidRPr="00A80E18">
        <w:rPr>
          <w:rFonts w:asciiTheme="minorHAnsi" w:hAnsiTheme="minorHAnsi" w:cstheme="minorHAnsi"/>
          <w:b/>
          <w:bCs/>
          <w:sz w:val="22"/>
          <w:szCs w:val="22"/>
          <w:u w:val="single"/>
        </w:rPr>
        <w:t xml:space="preserve"> di cui al su richiamato quadro, più precisamente quello relativo alle lettere B+C è</w:t>
      </w:r>
      <w:r w:rsidRPr="00A80E18">
        <w:rPr>
          <w:rFonts w:asciiTheme="minorHAnsi" w:hAnsiTheme="minorHAnsi" w:cstheme="minorHAnsi"/>
          <w:b/>
          <w:bCs/>
          <w:sz w:val="22"/>
          <w:szCs w:val="22"/>
          <w:u w:val="single"/>
        </w:rPr>
        <w:t xml:space="preserve"> fisso ed invariabile, in quanto riferito all’investimento e quindi </w:t>
      </w:r>
      <w:r w:rsidR="00C563EF" w:rsidRPr="00A80E18">
        <w:rPr>
          <w:rFonts w:asciiTheme="minorHAnsi" w:hAnsiTheme="minorHAnsi" w:cstheme="minorHAnsi"/>
          <w:b/>
          <w:bCs/>
          <w:sz w:val="22"/>
          <w:szCs w:val="22"/>
          <w:u w:val="single"/>
        </w:rPr>
        <w:t xml:space="preserve">NON </w:t>
      </w:r>
      <w:r w:rsidRPr="00A80E18">
        <w:rPr>
          <w:rFonts w:asciiTheme="minorHAnsi" w:hAnsiTheme="minorHAnsi" w:cstheme="minorHAnsi"/>
          <w:b/>
          <w:bCs/>
          <w:sz w:val="22"/>
          <w:szCs w:val="22"/>
          <w:u w:val="single"/>
        </w:rPr>
        <w:t>soggetto a ribasso.</w:t>
      </w:r>
    </w:p>
    <w:p w14:paraId="1B7659B0" w14:textId="77777777" w:rsidR="00895A13" w:rsidRPr="00C563EF" w:rsidRDefault="00895A13" w:rsidP="00895A13">
      <w:pPr>
        <w:autoSpaceDE w:val="0"/>
        <w:autoSpaceDN w:val="0"/>
        <w:adjustRightInd w:val="0"/>
        <w:spacing w:before="120" w:line="276" w:lineRule="auto"/>
        <w:jc w:val="both"/>
        <w:rPr>
          <w:rFonts w:asciiTheme="minorHAnsi" w:hAnsiTheme="minorHAnsi" w:cstheme="minorHAnsi"/>
          <w:b/>
          <w:bCs/>
          <w:sz w:val="22"/>
          <w:szCs w:val="22"/>
          <w:u w:val="single"/>
        </w:rPr>
      </w:pPr>
    </w:p>
    <w:p w14:paraId="2A23FB34" w14:textId="64FD9BC0" w:rsidR="00EC10E2" w:rsidRDefault="00EC10E2" w:rsidP="003359A4">
      <w:pPr>
        <w:pStyle w:val="ListParagraph"/>
        <w:numPr>
          <w:ilvl w:val="0"/>
          <w:numId w:val="15"/>
        </w:numPr>
        <w:autoSpaceDE w:val="0"/>
        <w:autoSpaceDN w:val="0"/>
        <w:adjustRightInd w:val="0"/>
        <w:spacing w:before="120" w:line="276" w:lineRule="auto"/>
        <w:jc w:val="both"/>
        <w:rPr>
          <w:rFonts w:asciiTheme="minorHAnsi" w:hAnsiTheme="minorHAnsi" w:cstheme="minorHAnsi"/>
          <w:b/>
          <w:bCs/>
          <w:sz w:val="22"/>
          <w:szCs w:val="22"/>
        </w:rPr>
      </w:pPr>
      <w:r w:rsidRPr="003359A4">
        <w:rPr>
          <w:rFonts w:asciiTheme="minorHAnsi" w:hAnsiTheme="minorHAnsi" w:cstheme="minorHAnsi"/>
          <w:b/>
          <w:bCs/>
          <w:sz w:val="22"/>
          <w:szCs w:val="22"/>
        </w:rPr>
        <w:t>Categorie e classificazioni dei lavori:</w:t>
      </w:r>
    </w:p>
    <w:p w14:paraId="4168B1CA" w14:textId="77777777" w:rsidR="003359A4" w:rsidRPr="003359A4" w:rsidRDefault="003359A4" w:rsidP="003359A4">
      <w:pPr>
        <w:pStyle w:val="ListParagraph"/>
        <w:autoSpaceDE w:val="0"/>
        <w:autoSpaceDN w:val="0"/>
        <w:adjustRightInd w:val="0"/>
        <w:spacing w:before="120" w:line="276" w:lineRule="auto"/>
        <w:jc w:val="both"/>
        <w:rPr>
          <w:rFonts w:asciiTheme="minorHAnsi" w:hAnsiTheme="minorHAnsi" w:cstheme="minorHAnsi"/>
          <w:b/>
          <w:bCs/>
          <w:sz w:val="22"/>
          <w:szCs w:val="22"/>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4658"/>
        <w:gridCol w:w="2096"/>
      </w:tblGrid>
      <w:tr w:rsidR="00EC10E2" w:rsidRPr="00BB7819" w14:paraId="565C4D36" w14:textId="77777777" w:rsidTr="00307ED1">
        <w:trPr>
          <w:jc w:val="center"/>
        </w:trPr>
        <w:tc>
          <w:tcPr>
            <w:tcW w:w="3061" w:type="dxa"/>
            <w:vAlign w:val="center"/>
          </w:tcPr>
          <w:p w14:paraId="68795930" w14:textId="77777777" w:rsidR="00EC10E2" w:rsidRPr="00BB7819" w:rsidRDefault="00EC10E2" w:rsidP="00BB7819">
            <w:pPr>
              <w:pStyle w:val="Default"/>
              <w:spacing w:line="276" w:lineRule="auto"/>
              <w:jc w:val="both"/>
              <w:rPr>
                <w:rFonts w:asciiTheme="minorHAnsi" w:hAnsiTheme="minorHAnsi" w:cstheme="minorHAnsi"/>
                <w:b/>
                <w:sz w:val="22"/>
                <w:szCs w:val="22"/>
              </w:rPr>
            </w:pPr>
            <w:r w:rsidRPr="00BB7819">
              <w:rPr>
                <w:rFonts w:asciiTheme="minorHAnsi" w:hAnsiTheme="minorHAnsi" w:cstheme="minorHAnsi"/>
                <w:b/>
                <w:sz w:val="22"/>
                <w:szCs w:val="22"/>
              </w:rPr>
              <w:t>CATEGORIA e CLASSIFICAZIONE</w:t>
            </w:r>
          </w:p>
        </w:tc>
        <w:tc>
          <w:tcPr>
            <w:tcW w:w="4658" w:type="dxa"/>
            <w:vAlign w:val="center"/>
          </w:tcPr>
          <w:p w14:paraId="125F793B" w14:textId="77777777" w:rsidR="00EC10E2" w:rsidRPr="00BB7819" w:rsidRDefault="00EC10E2" w:rsidP="00BB7819">
            <w:pPr>
              <w:pStyle w:val="Default"/>
              <w:spacing w:line="276" w:lineRule="auto"/>
              <w:jc w:val="both"/>
              <w:rPr>
                <w:rFonts w:asciiTheme="minorHAnsi" w:hAnsiTheme="minorHAnsi" w:cstheme="minorHAnsi"/>
                <w:b/>
                <w:sz w:val="22"/>
                <w:szCs w:val="22"/>
              </w:rPr>
            </w:pPr>
            <w:r w:rsidRPr="00BB7819">
              <w:rPr>
                <w:rFonts w:asciiTheme="minorHAnsi" w:hAnsiTheme="minorHAnsi" w:cstheme="minorHAnsi"/>
                <w:b/>
                <w:sz w:val="22"/>
                <w:szCs w:val="22"/>
              </w:rPr>
              <w:t>DESCRIZIONE</w:t>
            </w:r>
          </w:p>
        </w:tc>
        <w:tc>
          <w:tcPr>
            <w:tcW w:w="2096" w:type="dxa"/>
            <w:vAlign w:val="center"/>
          </w:tcPr>
          <w:p w14:paraId="73BA8A65" w14:textId="77777777" w:rsidR="00EC10E2" w:rsidRPr="00BB7819" w:rsidRDefault="00EC10E2" w:rsidP="00BB7819">
            <w:pPr>
              <w:pStyle w:val="Default"/>
              <w:spacing w:line="276" w:lineRule="auto"/>
              <w:jc w:val="both"/>
              <w:rPr>
                <w:rFonts w:asciiTheme="minorHAnsi" w:hAnsiTheme="minorHAnsi" w:cstheme="minorHAnsi"/>
                <w:b/>
                <w:sz w:val="22"/>
                <w:szCs w:val="22"/>
              </w:rPr>
            </w:pPr>
            <w:r w:rsidRPr="00BB7819">
              <w:rPr>
                <w:rFonts w:asciiTheme="minorHAnsi" w:hAnsiTheme="minorHAnsi" w:cstheme="minorHAnsi"/>
                <w:b/>
                <w:sz w:val="22"/>
                <w:szCs w:val="22"/>
              </w:rPr>
              <w:t>IMPORTO LAVORI (fino a)</w:t>
            </w:r>
            <w:r w:rsidR="007656F7" w:rsidRPr="00BB7819">
              <w:rPr>
                <w:rFonts w:asciiTheme="minorHAnsi" w:hAnsiTheme="minorHAnsi" w:cstheme="minorHAnsi"/>
                <w:b/>
                <w:sz w:val="22"/>
                <w:szCs w:val="22"/>
              </w:rPr>
              <w:t xml:space="preserve"> *</w:t>
            </w:r>
          </w:p>
        </w:tc>
      </w:tr>
      <w:tr w:rsidR="00EC10E2" w:rsidRPr="00BB7819" w14:paraId="2ED6B318" w14:textId="77777777" w:rsidTr="00307ED1">
        <w:trPr>
          <w:cantSplit/>
          <w:jc w:val="center"/>
        </w:trPr>
        <w:tc>
          <w:tcPr>
            <w:tcW w:w="3061" w:type="dxa"/>
            <w:vAlign w:val="center"/>
          </w:tcPr>
          <w:p w14:paraId="2E0AE8A9" w14:textId="77777777" w:rsidR="00EC10E2" w:rsidRPr="00BB7819" w:rsidRDefault="00EC10E2" w:rsidP="00BB7819">
            <w:pPr>
              <w:pStyle w:val="Default"/>
              <w:spacing w:line="276" w:lineRule="auto"/>
              <w:jc w:val="both"/>
              <w:rPr>
                <w:rFonts w:asciiTheme="minorHAnsi" w:hAnsiTheme="minorHAnsi" w:cstheme="minorHAnsi"/>
                <w:sz w:val="22"/>
                <w:szCs w:val="22"/>
              </w:rPr>
            </w:pPr>
            <w:r w:rsidRPr="00BB7819">
              <w:rPr>
                <w:rFonts w:asciiTheme="minorHAnsi" w:hAnsiTheme="minorHAnsi" w:cstheme="minorHAnsi"/>
                <w:sz w:val="22"/>
                <w:szCs w:val="22"/>
              </w:rPr>
              <w:t>OG10/classe</w:t>
            </w:r>
            <w:r w:rsidR="007656F7" w:rsidRPr="00BB7819">
              <w:rPr>
                <w:rFonts w:asciiTheme="minorHAnsi" w:hAnsiTheme="minorHAnsi" w:cstheme="minorHAnsi"/>
                <w:b/>
                <w:sz w:val="22"/>
                <w:szCs w:val="22"/>
                <w:u w:val="single"/>
              </w:rPr>
              <w:t xml:space="preserve"> II</w:t>
            </w:r>
          </w:p>
        </w:tc>
        <w:tc>
          <w:tcPr>
            <w:tcW w:w="4658" w:type="dxa"/>
            <w:vAlign w:val="center"/>
          </w:tcPr>
          <w:p w14:paraId="738C5F47" w14:textId="77777777" w:rsidR="00EC10E2" w:rsidRPr="00BB7819" w:rsidRDefault="00EC10E2" w:rsidP="00BB7819">
            <w:pPr>
              <w:pStyle w:val="Default"/>
              <w:spacing w:line="276" w:lineRule="auto"/>
              <w:jc w:val="both"/>
              <w:rPr>
                <w:rFonts w:asciiTheme="minorHAnsi" w:hAnsiTheme="minorHAnsi" w:cstheme="minorHAnsi"/>
                <w:sz w:val="22"/>
                <w:szCs w:val="22"/>
              </w:rPr>
            </w:pPr>
            <w:r w:rsidRPr="00BB7819">
              <w:rPr>
                <w:rFonts w:asciiTheme="minorHAnsi" w:hAnsiTheme="minorHAnsi" w:cstheme="minorHAnsi"/>
                <w:color w:val="333333"/>
                <w:spacing w:val="4"/>
                <w:sz w:val="22"/>
                <w:szCs w:val="22"/>
              </w:rPr>
              <w:t>Impianti per la trasformazione alta/media tensione e per la distribuzione di energia elettrica in corrente alternata e continua ed impianti di pubblica illuminazione</w:t>
            </w:r>
          </w:p>
        </w:tc>
        <w:tc>
          <w:tcPr>
            <w:tcW w:w="2096" w:type="dxa"/>
            <w:vAlign w:val="center"/>
          </w:tcPr>
          <w:p w14:paraId="6B30165C" w14:textId="77777777" w:rsidR="00EC10E2" w:rsidRPr="00BB7819" w:rsidRDefault="00EC10E2" w:rsidP="00BB7819">
            <w:pPr>
              <w:pStyle w:val="Default"/>
              <w:spacing w:line="276" w:lineRule="auto"/>
              <w:jc w:val="both"/>
              <w:rPr>
                <w:rFonts w:asciiTheme="minorHAnsi" w:hAnsiTheme="minorHAnsi" w:cstheme="minorHAnsi"/>
                <w:b/>
                <w:sz w:val="22"/>
                <w:szCs w:val="22"/>
              </w:rPr>
            </w:pPr>
            <w:r w:rsidRPr="00BB7819">
              <w:rPr>
                <w:rFonts w:asciiTheme="minorHAnsi" w:hAnsiTheme="minorHAnsi" w:cstheme="minorHAnsi"/>
                <w:b/>
                <w:sz w:val="22"/>
                <w:szCs w:val="22"/>
              </w:rPr>
              <w:t xml:space="preserve">€ </w:t>
            </w:r>
            <w:r w:rsidR="007656F7" w:rsidRPr="00BB7819">
              <w:rPr>
                <w:rFonts w:asciiTheme="minorHAnsi" w:hAnsiTheme="minorHAnsi" w:cstheme="minorHAnsi"/>
                <w:b/>
                <w:sz w:val="22"/>
                <w:szCs w:val="22"/>
              </w:rPr>
              <w:t>516.000,00</w:t>
            </w:r>
          </w:p>
        </w:tc>
      </w:tr>
    </w:tbl>
    <w:p w14:paraId="7DA17A4E" w14:textId="77777777" w:rsidR="00EC10E2" w:rsidRPr="00BB7819" w:rsidRDefault="007656F7" w:rsidP="00BB7819">
      <w:pPr>
        <w:autoSpaceDE w:val="0"/>
        <w:autoSpaceDN w:val="0"/>
        <w:adjustRightInd w:val="0"/>
        <w:spacing w:before="120" w:line="276" w:lineRule="auto"/>
        <w:jc w:val="both"/>
        <w:rPr>
          <w:rFonts w:asciiTheme="minorHAnsi" w:hAnsiTheme="minorHAnsi" w:cstheme="minorHAnsi"/>
          <w:b/>
          <w:bCs/>
          <w:sz w:val="22"/>
          <w:szCs w:val="22"/>
        </w:rPr>
      </w:pPr>
      <w:r w:rsidRPr="00BB7819">
        <w:rPr>
          <w:rFonts w:asciiTheme="minorHAnsi" w:hAnsiTheme="minorHAnsi" w:cstheme="minorHAnsi"/>
          <w:i/>
          <w:iCs/>
          <w:sz w:val="22"/>
          <w:szCs w:val="22"/>
        </w:rPr>
        <w:t>(*) ai sensi dell’art. 61, comma 2 del D.P.R. 207/2011 “la qualificazione in una categoria abilita l’impresa a partecipare alle gare e ad eseguire i lavori nei limiti della propria classifica incrementata di 1/5”.</w:t>
      </w:r>
    </w:p>
    <w:p w14:paraId="36DDF354" w14:textId="77777777" w:rsidR="003359A4" w:rsidRDefault="003359A4" w:rsidP="00BB7819">
      <w:pPr>
        <w:autoSpaceDE w:val="0"/>
        <w:autoSpaceDN w:val="0"/>
        <w:adjustRightInd w:val="0"/>
        <w:spacing w:line="276" w:lineRule="auto"/>
        <w:jc w:val="both"/>
        <w:rPr>
          <w:rFonts w:asciiTheme="minorHAnsi" w:hAnsiTheme="minorHAnsi" w:cstheme="minorHAnsi"/>
          <w:b/>
          <w:bCs/>
          <w:color w:val="000000"/>
          <w:sz w:val="22"/>
          <w:szCs w:val="22"/>
        </w:rPr>
      </w:pPr>
    </w:p>
    <w:p w14:paraId="7BCCB40E" w14:textId="77777777" w:rsidR="00EC10E2" w:rsidRPr="003359A4" w:rsidRDefault="00EC10E2" w:rsidP="003359A4">
      <w:pPr>
        <w:pStyle w:val="ListParagraph"/>
        <w:numPr>
          <w:ilvl w:val="0"/>
          <w:numId w:val="15"/>
        </w:numPr>
        <w:autoSpaceDE w:val="0"/>
        <w:autoSpaceDN w:val="0"/>
        <w:adjustRightInd w:val="0"/>
        <w:spacing w:line="276" w:lineRule="auto"/>
        <w:jc w:val="both"/>
        <w:rPr>
          <w:rFonts w:asciiTheme="minorHAnsi" w:hAnsiTheme="minorHAnsi" w:cstheme="minorHAnsi"/>
          <w:b/>
          <w:bCs/>
          <w:color w:val="000000"/>
          <w:sz w:val="22"/>
          <w:szCs w:val="22"/>
        </w:rPr>
      </w:pPr>
      <w:r w:rsidRPr="003359A4">
        <w:rPr>
          <w:rFonts w:asciiTheme="minorHAnsi" w:hAnsiTheme="minorHAnsi" w:cstheme="minorHAnsi"/>
          <w:b/>
          <w:bCs/>
          <w:color w:val="000000"/>
          <w:sz w:val="22"/>
          <w:szCs w:val="22"/>
        </w:rPr>
        <w:t>Nomenclatura CPV (vocabolario comune per gli appalti; lavori e forniture prevalenti)</w:t>
      </w:r>
    </w:p>
    <w:p w14:paraId="7724756B" w14:textId="77777777" w:rsidR="00EC10E2" w:rsidRPr="00BB7819" w:rsidRDefault="00EC10E2" w:rsidP="00BB7819">
      <w:pPr>
        <w:numPr>
          <w:ilvl w:val="0"/>
          <w:numId w:val="10"/>
        </w:numPr>
        <w:autoSpaceDE w:val="0"/>
        <w:autoSpaceDN w:val="0"/>
        <w:adjustRightInd w:val="0"/>
        <w:spacing w:line="276" w:lineRule="auto"/>
        <w:jc w:val="both"/>
        <w:rPr>
          <w:rFonts w:asciiTheme="minorHAnsi" w:hAnsiTheme="minorHAnsi" w:cstheme="minorHAnsi"/>
          <w:color w:val="0C0C0C"/>
          <w:sz w:val="22"/>
          <w:szCs w:val="22"/>
        </w:rPr>
      </w:pPr>
      <w:r w:rsidRPr="00BB7819">
        <w:rPr>
          <w:rFonts w:asciiTheme="minorHAnsi" w:hAnsiTheme="minorHAnsi" w:cstheme="minorHAnsi"/>
          <w:color w:val="0C0C0C"/>
          <w:sz w:val="22"/>
          <w:szCs w:val="22"/>
        </w:rPr>
        <w:t>45316110-9 Installazione di impianti di illuminazione stradale</w:t>
      </w:r>
    </w:p>
    <w:p w14:paraId="4CB97F49" w14:textId="77777777" w:rsidR="00EC10E2" w:rsidRPr="00BB7819" w:rsidRDefault="00EC10E2" w:rsidP="00BB7819">
      <w:pPr>
        <w:numPr>
          <w:ilvl w:val="0"/>
          <w:numId w:val="10"/>
        </w:numPr>
        <w:autoSpaceDE w:val="0"/>
        <w:autoSpaceDN w:val="0"/>
        <w:adjustRightInd w:val="0"/>
        <w:spacing w:line="276" w:lineRule="auto"/>
        <w:jc w:val="both"/>
        <w:rPr>
          <w:rFonts w:asciiTheme="minorHAnsi" w:hAnsiTheme="minorHAnsi" w:cstheme="minorHAnsi"/>
          <w:color w:val="0C0C0C"/>
          <w:sz w:val="22"/>
          <w:szCs w:val="22"/>
        </w:rPr>
      </w:pPr>
      <w:r w:rsidRPr="00BB7819">
        <w:rPr>
          <w:rFonts w:asciiTheme="minorHAnsi" w:hAnsiTheme="minorHAnsi" w:cstheme="minorHAnsi"/>
          <w:color w:val="0C0C0C"/>
          <w:sz w:val="22"/>
          <w:szCs w:val="22"/>
        </w:rPr>
        <w:t>50232100-1 Servizi di manutenzione di impianti di illuminazione stradale</w:t>
      </w:r>
    </w:p>
    <w:p w14:paraId="0354DF47" w14:textId="77777777" w:rsidR="00EC10E2" w:rsidRPr="00BB7819" w:rsidRDefault="00EC10E2" w:rsidP="00BB7819">
      <w:pPr>
        <w:numPr>
          <w:ilvl w:val="0"/>
          <w:numId w:val="10"/>
        </w:numPr>
        <w:autoSpaceDE w:val="0"/>
        <w:autoSpaceDN w:val="0"/>
        <w:adjustRightInd w:val="0"/>
        <w:spacing w:line="276" w:lineRule="auto"/>
        <w:jc w:val="both"/>
        <w:rPr>
          <w:rFonts w:asciiTheme="minorHAnsi" w:hAnsiTheme="minorHAnsi" w:cstheme="minorHAnsi"/>
          <w:color w:val="0C0C0C"/>
          <w:sz w:val="22"/>
          <w:szCs w:val="22"/>
        </w:rPr>
      </w:pPr>
      <w:r w:rsidRPr="00BB7819">
        <w:rPr>
          <w:rFonts w:asciiTheme="minorHAnsi" w:hAnsiTheme="minorHAnsi" w:cstheme="minorHAnsi"/>
          <w:color w:val="0C0C0C"/>
          <w:sz w:val="22"/>
          <w:szCs w:val="22"/>
        </w:rPr>
        <w:t>50232110-4 Messa in opera di impianti di illuminazione pubblica</w:t>
      </w:r>
    </w:p>
    <w:p w14:paraId="6A064C68" w14:textId="77777777" w:rsidR="003359A4" w:rsidRDefault="00EC10E2" w:rsidP="003359A4">
      <w:pPr>
        <w:numPr>
          <w:ilvl w:val="0"/>
          <w:numId w:val="10"/>
        </w:numPr>
        <w:autoSpaceDE w:val="0"/>
        <w:autoSpaceDN w:val="0"/>
        <w:adjustRightInd w:val="0"/>
        <w:spacing w:line="276" w:lineRule="auto"/>
        <w:jc w:val="both"/>
        <w:rPr>
          <w:rFonts w:asciiTheme="minorHAnsi" w:hAnsiTheme="minorHAnsi" w:cstheme="minorHAnsi"/>
          <w:color w:val="000000"/>
          <w:sz w:val="22"/>
          <w:szCs w:val="22"/>
        </w:rPr>
      </w:pPr>
      <w:r w:rsidRPr="00BB7819">
        <w:rPr>
          <w:rFonts w:asciiTheme="minorHAnsi" w:hAnsiTheme="minorHAnsi" w:cstheme="minorHAnsi"/>
          <w:color w:val="0C0C0C"/>
          <w:sz w:val="22"/>
          <w:szCs w:val="22"/>
        </w:rPr>
        <w:t>65320000-2 Gestione di impianti elettrici</w:t>
      </w:r>
    </w:p>
    <w:p w14:paraId="0EAE12AB" w14:textId="77777777" w:rsidR="00EC10E2" w:rsidRPr="003359A4" w:rsidRDefault="00EC10E2" w:rsidP="003359A4">
      <w:pPr>
        <w:pStyle w:val="ListParagraph"/>
        <w:numPr>
          <w:ilvl w:val="0"/>
          <w:numId w:val="15"/>
        </w:numPr>
        <w:autoSpaceDE w:val="0"/>
        <w:autoSpaceDN w:val="0"/>
        <w:adjustRightInd w:val="0"/>
        <w:spacing w:line="276" w:lineRule="auto"/>
        <w:jc w:val="both"/>
        <w:rPr>
          <w:rFonts w:asciiTheme="minorHAnsi" w:hAnsiTheme="minorHAnsi" w:cstheme="minorHAnsi"/>
          <w:color w:val="000000"/>
          <w:sz w:val="22"/>
          <w:szCs w:val="22"/>
        </w:rPr>
      </w:pPr>
      <w:r w:rsidRPr="003359A4">
        <w:rPr>
          <w:rFonts w:asciiTheme="minorHAnsi" w:hAnsiTheme="minorHAnsi" w:cstheme="minorHAnsi"/>
          <w:b/>
          <w:bCs/>
          <w:color w:val="000000"/>
          <w:sz w:val="22"/>
          <w:szCs w:val="22"/>
        </w:rPr>
        <w:t xml:space="preserve">Modalità di determinazione del corrispettivo e criterio di aggiudicazione per il Servizio e i Lavori </w:t>
      </w:r>
    </w:p>
    <w:p w14:paraId="470EEF48" w14:textId="77777777" w:rsidR="00EC10E2" w:rsidRPr="003359A4" w:rsidRDefault="00EC10E2" w:rsidP="00BB7819">
      <w:pPr>
        <w:autoSpaceDE w:val="0"/>
        <w:autoSpaceDN w:val="0"/>
        <w:adjustRightInd w:val="0"/>
        <w:spacing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Criterio di aggiudicazione</w:t>
      </w:r>
      <w:r w:rsidR="00C942EF">
        <w:rPr>
          <w:rFonts w:asciiTheme="minorHAnsi" w:hAnsiTheme="minorHAnsi" w:cstheme="minorHAnsi"/>
          <w:bCs/>
          <w:sz w:val="22"/>
          <w:szCs w:val="22"/>
        </w:rPr>
        <w:t xml:space="preserve">: </w:t>
      </w:r>
      <w:r w:rsidRPr="003359A4">
        <w:rPr>
          <w:rFonts w:asciiTheme="minorHAnsi" w:hAnsiTheme="minorHAnsi" w:cstheme="minorHAnsi"/>
          <w:bCs/>
          <w:sz w:val="22"/>
          <w:szCs w:val="22"/>
        </w:rPr>
        <w:t xml:space="preserve">sulla base dell’offerta economicamente più vantaggiosa, ai sensi dell’art. </w:t>
      </w:r>
    </w:p>
    <w:p w14:paraId="22FE69BC" w14:textId="77777777" w:rsidR="00EC10E2" w:rsidRPr="003359A4" w:rsidRDefault="001619FC" w:rsidP="00BB7819">
      <w:pPr>
        <w:autoSpaceDE w:val="0"/>
        <w:autoSpaceDN w:val="0"/>
        <w:adjustRightInd w:val="0"/>
        <w:spacing w:line="276" w:lineRule="auto"/>
        <w:jc w:val="both"/>
        <w:rPr>
          <w:rFonts w:asciiTheme="minorHAnsi" w:hAnsiTheme="minorHAnsi" w:cstheme="minorHAnsi"/>
          <w:bCs/>
          <w:sz w:val="22"/>
          <w:szCs w:val="22"/>
        </w:rPr>
      </w:pPr>
      <w:r w:rsidRPr="003359A4">
        <w:rPr>
          <w:rFonts w:asciiTheme="minorHAnsi" w:hAnsiTheme="minorHAnsi" w:cstheme="minorHAnsi"/>
          <w:bCs/>
          <w:color w:val="000000"/>
          <w:sz w:val="22"/>
          <w:szCs w:val="22"/>
        </w:rPr>
        <w:t>108 del D.Lgs. n.ro 36/2023</w:t>
      </w:r>
      <w:r w:rsidR="00EC10E2" w:rsidRPr="003359A4">
        <w:rPr>
          <w:rFonts w:asciiTheme="minorHAnsi" w:hAnsiTheme="minorHAnsi" w:cstheme="minorHAnsi"/>
          <w:bCs/>
          <w:color w:val="000000"/>
          <w:sz w:val="22"/>
          <w:szCs w:val="22"/>
        </w:rPr>
        <w:t xml:space="preserve"> e ss.mm.ii., </w:t>
      </w:r>
      <w:r w:rsidR="00EC10E2" w:rsidRPr="003359A4">
        <w:rPr>
          <w:rFonts w:asciiTheme="minorHAnsi" w:hAnsiTheme="minorHAnsi" w:cstheme="minorHAnsi"/>
          <w:bCs/>
          <w:sz w:val="22"/>
          <w:szCs w:val="22"/>
        </w:rPr>
        <w:t>sulla base dei criteri di seguito elencati:</w:t>
      </w:r>
    </w:p>
    <w:p w14:paraId="152B1D34"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2312"/>
      </w:tblGrid>
      <w:tr w:rsidR="00EC10E2" w:rsidRPr="00BB7819" w14:paraId="461F2592" w14:textId="77777777" w:rsidTr="00AF2EA2">
        <w:tc>
          <w:tcPr>
            <w:tcW w:w="7655" w:type="dxa"/>
            <w:vAlign w:val="center"/>
          </w:tcPr>
          <w:p w14:paraId="320C0771"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rPr>
            </w:pPr>
            <w:r w:rsidRPr="00BB7819">
              <w:rPr>
                <w:rFonts w:asciiTheme="minorHAnsi" w:hAnsiTheme="minorHAnsi" w:cstheme="minorHAnsi"/>
                <w:b/>
                <w:bCs/>
                <w:sz w:val="22"/>
                <w:szCs w:val="22"/>
              </w:rPr>
              <w:t>CRITERIO</w:t>
            </w:r>
          </w:p>
        </w:tc>
        <w:tc>
          <w:tcPr>
            <w:tcW w:w="2312" w:type="dxa"/>
            <w:vAlign w:val="center"/>
          </w:tcPr>
          <w:p w14:paraId="128652B2" w14:textId="77777777" w:rsidR="00EC10E2" w:rsidRPr="00BB7819" w:rsidRDefault="00EC10E2" w:rsidP="003359A4">
            <w:pPr>
              <w:autoSpaceDE w:val="0"/>
              <w:autoSpaceDN w:val="0"/>
              <w:adjustRightInd w:val="0"/>
              <w:spacing w:before="120" w:line="276" w:lineRule="auto"/>
              <w:jc w:val="center"/>
              <w:rPr>
                <w:rFonts w:asciiTheme="minorHAnsi" w:hAnsiTheme="minorHAnsi" w:cstheme="minorHAnsi"/>
                <w:b/>
                <w:bCs/>
              </w:rPr>
            </w:pPr>
            <w:r w:rsidRPr="00BB7819">
              <w:rPr>
                <w:rFonts w:asciiTheme="minorHAnsi" w:hAnsiTheme="minorHAnsi" w:cstheme="minorHAnsi"/>
                <w:b/>
                <w:bCs/>
                <w:sz w:val="22"/>
                <w:szCs w:val="22"/>
              </w:rPr>
              <w:t>FATTORE PONDERALE</w:t>
            </w:r>
          </w:p>
        </w:tc>
      </w:tr>
      <w:tr w:rsidR="00EC10E2" w:rsidRPr="00BB7819" w14:paraId="303211F0" w14:textId="77777777" w:rsidTr="00AF2EA2">
        <w:tc>
          <w:tcPr>
            <w:tcW w:w="7655" w:type="dxa"/>
            <w:vAlign w:val="center"/>
          </w:tcPr>
          <w:p w14:paraId="33F120A4" w14:textId="77777777" w:rsidR="00EC10E2" w:rsidRPr="00AF2EA2" w:rsidRDefault="00AF2EA2" w:rsidP="00BB7819">
            <w:pPr>
              <w:autoSpaceDE w:val="0"/>
              <w:autoSpaceDN w:val="0"/>
              <w:adjustRightInd w:val="0"/>
              <w:spacing w:before="120" w:line="276" w:lineRule="auto"/>
              <w:jc w:val="both"/>
              <w:rPr>
                <w:rFonts w:asciiTheme="minorHAnsi" w:hAnsiTheme="minorHAnsi" w:cstheme="minorHAnsi"/>
                <w:bCs/>
                <w:i/>
                <w:iCs/>
              </w:rPr>
            </w:pPr>
            <w:r w:rsidRPr="00AF2EA2">
              <w:rPr>
                <w:rFonts w:asciiTheme="minorHAnsi" w:hAnsiTheme="minorHAnsi" w:cstheme="minorHAnsi"/>
                <w:bCs/>
                <w:i/>
                <w:iCs/>
                <w:sz w:val="22"/>
                <w:szCs w:val="22"/>
              </w:rPr>
              <w:t>valore tecnico qualitativo del progetto complessivo (servizio e lavori)</w:t>
            </w:r>
          </w:p>
        </w:tc>
        <w:tc>
          <w:tcPr>
            <w:tcW w:w="2312" w:type="dxa"/>
            <w:vAlign w:val="center"/>
          </w:tcPr>
          <w:p w14:paraId="447DFBCF" w14:textId="77777777" w:rsidR="00EC10E2" w:rsidRPr="00AF2EA2" w:rsidRDefault="00EC10E2" w:rsidP="003359A4">
            <w:pPr>
              <w:autoSpaceDE w:val="0"/>
              <w:autoSpaceDN w:val="0"/>
              <w:adjustRightInd w:val="0"/>
              <w:spacing w:before="120" w:line="276" w:lineRule="auto"/>
              <w:jc w:val="center"/>
              <w:rPr>
                <w:rFonts w:asciiTheme="minorHAnsi" w:hAnsiTheme="minorHAnsi" w:cstheme="minorHAnsi"/>
                <w:b/>
              </w:rPr>
            </w:pPr>
            <w:r w:rsidRPr="00AF2EA2">
              <w:rPr>
                <w:rFonts w:asciiTheme="minorHAnsi" w:hAnsiTheme="minorHAnsi" w:cstheme="minorHAnsi"/>
                <w:b/>
                <w:sz w:val="22"/>
                <w:szCs w:val="22"/>
              </w:rPr>
              <w:t>75</w:t>
            </w:r>
          </w:p>
        </w:tc>
      </w:tr>
      <w:tr w:rsidR="00EC10E2" w:rsidRPr="00BB7819" w14:paraId="17DD9C58" w14:textId="77777777" w:rsidTr="00AF2EA2">
        <w:tc>
          <w:tcPr>
            <w:tcW w:w="7655" w:type="dxa"/>
            <w:vAlign w:val="center"/>
          </w:tcPr>
          <w:p w14:paraId="0BE6E095" w14:textId="77777777" w:rsidR="00EC10E2" w:rsidRPr="00AF2EA2" w:rsidRDefault="00AF2EA2" w:rsidP="00BB7819">
            <w:pPr>
              <w:autoSpaceDE w:val="0"/>
              <w:autoSpaceDN w:val="0"/>
              <w:adjustRightInd w:val="0"/>
              <w:spacing w:before="120" w:line="276" w:lineRule="auto"/>
              <w:jc w:val="both"/>
              <w:rPr>
                <w:rFonts w:asciiTheme="minorHAnsi" w:hAnsiTheme="minorHAnsi" w:cstheme="minorHAnsi"/>
                <w:bCs/>
                <w:i/>
                <w:iCs/>
              </w:rPr>
            </w:pPr>
            <w:r w:rsidRPr="00AF2EA2">
              <w:rPr>
                <w:rFonts w:asciiTheme="minorHAnsi" w:hAnsiTheme="minorHAnsi" w:cstheme="minorHAnsi"/>
                <w:bCs/>
                <w:i/>
                <w:iCs/>
                <w:sz w:val="22"/>
                <w:szCs w:val="22"/>
              </w:rPr>
              <w:t>offerta economica del servizio</w:t>
            </w:r>
          </w:p>
        </w:tc>
        <w:tc>
          <w:tcPr>
            <w:tcW w:w="2312" w:type="dxa"/>
            <w:vAlign w:val="center"/>
          </w:tcPr>
          <w:p w14:paraId="3342770A" w14:textId="77777777" w:rsidR="00EC10E2" w:rsidRPr="00AF2EA2" w:rsidRDefault="00EC10E2" w:rsidP="003359A4">
            <w:pPr>
              <w:autoSpaceDE w:val="0"/>
              <w:autoSpaceDN w:val="0"/>
              <w:adjustRightInd w:val="0"/>
              <w:spacing w:before="120" w:line="276" w:lineRule="auto"/>
              <w:jc w:val="center"/>
              <w:rPr>
                <w:rFonts w:asciiTheme="minorHAnsi" w:hAnsiTheme="minorHAnsi" w:cstheme="minorHAnsi"/>
                <w:b/>
              </w:rPr>
            </w:pPr>
            <w:r w:rsidRPr="00AF2EA2">
              <w:rPr>
                <w:rFonts w:asciiTheme="minorHAnsi" w:hAnsiTheme="minorHAnsi" w:cstheme="minorHAnsi"/>
                <w:b/>
                <w:sz w:val="22"/>
                <w:szCs w:val="22"/>
              </w:rPr>
              <w:t>15</w:t>
            </w:r>
          </w:p>
        </w:tc>
      </w:tr>
      <w:tr w:rsidR="00EC10E2" w:rsidRPr="00BB7819" w14:paraId="4F878F41" w14:textId="77777777" w:rsidTr="00AF2EA2">
        <w:tc>
          <w:tcPr>
            <w:tcW w:w="7655" w:type="dxa"/>
            <w:vAlign w:val="center"/>
          </w:tcPr>
          <w:p w14:paraId="2BC38A0D" w14:textId="77777777" w:rsidR="00EC10E2" w:rsidRPr="00AF2EA2" w:rsidRDefault="00AF2EA2" w:rsidP="00BB7819">
            <w:pPr>
              <w:autoSpaceDE w:val="0"/>
              <w:autoSpaceDN w:val="0"/>
              <w:adjustRightInd w:val="0"/>
              <w:spacing w:before="120" w:line="276" w:lineRule="auto"/>
              <w:jc w:val="both"/>
              <w:rPr>
                <w:rFonts w:asciiTheme="minorHAnsi" w:hAnsiTheme="minorHAnsi" w:cstheme="minorHAnsi"/>
                <w:bCs/>
                <w:i/>
                <w:iCs/>
              </w:rPr>
            </w:pPr>
            <w:r w:rsidRPr="00AF2EA2">
              <w:rPr>
                <w:rFonts w:asciiTheme="minorHAnsi" w:hAnsiTheme="minorHAnsi" w:cstheme="minorHAnsi"/>
                <w:bCs/>
                <w:i/>
                <w:iCs/>
                <w:sz w:val="22"/>
                <w:szCs w:val="22"/>
              </w:rPr>
              <w:t>tempo di consegna (progetto esecutivo e lavori)</w:t>
            </w:r>
          </w:p>
        </w:tc>
        <w:tc>
          <w:tcPr>
            <w:tcW w:w="2312" w:type="dxa"/>
            <w:vAlign w:val="center"/>
          </w:tcPr>
          <w:p w14:paraId="0793E367" w14:textId="77777777" w:rsidR="00EC10E2" w:rsidRPr="00AF2EA2" w:rsidRDefault="00EC10E2" w:rsidP="003359A4">
            <w:pPr>
              <w:autoSpaceDE w:val="0"/>
              <w:autoSpaceDN w:val="0"/>
              <w:adjustRightInd w:val="0"/>
              <w:spacing w:before="120" w:line="276" w:lineRule="auto"/>
              <w:jc w:val="center"/>
              <w:rPr>
                <w:rFonts w:asciiTheme="minorHAnsi" w:hAnsiTheme="minorHAnsi" w:cstheme="minorHAnsi"/>
                <w:b/>
              </w:rPr>
            </w:pPr>
            <w:r w:rsidRPr="00AF2EA2">
              <w:rPr>
                <w:rFonts w:asciiTheme="minorHAnsi" w:hAnsiTheme="minorHAnsi" w:cstheme="minorHAnsi"/>
                <w:b/>
                <w:sz w:val="22"/>
                <w:szCs w:val="22"/>
              </w:rPr>
              <w:t>10</w:t>
            </w:r>
          </w:p>
        </w:tc>
      </w:tr>
    </w:tbl>
    <w:p w14:paraId="1E8F8A3B"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L’offerta sarà valutata attribuendo un punteggio a ciascuna delle parti di cui sopra, secondo le modalità specificate nel Disciplinare di Gara.</w:t>
      </w:r>
    </w:p>
    <w:p w14:paraId="03B6B634"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lastRenderedPageBreak/>
        <w:t xml:space="preserve">Ove all'esito della presente procedura di gara vengano presentate offerte valutate economicamente più vantaggiose rispetto a quella del Promotore, quest'ultimo, entro 15 giorni dalla comunicazione, circa l’esito di gara, potrà esercitare la PRELAZIONE. In caso di esercizio del diritto di prelazione da parte del Promotore e aggiudicazione della concessione a quest’ultimo, al migliore offerente, verranno rimborsate, (con onere a carico del Promotore) le spese sostenute per la predisposizione dell’offerta, nella </w:t>
      </w:r>
      <w:r w:rsidR="00DF47FE" w:rsidRPr="00BB7819">
        <w:rPr>
          <w:rFonts w:asciiTheme="minorHAnsi" w:hAnsiTheme="minorHAnsi" w:cstheme="minorHAnsi"/>
          <w:bCs/>
          <w:sz w:val="22"/>
          <w:szCs w:val="22"/>
        </w:rPr>
        <w:t>misura massima di cui al comma 8 dell’art. 193 del D.Lgs. n.ro 36/2023</w:t>
      </w:r>
      <w:r w:rsidRPr="00BB7819">
        <w:rPr>
          <w:rFonts w:asciiTheme="minorHAnsi" w:hAnsiTheme="minorHAnsi" w:cstheme="minorHAnsi"/>
          <w:bCs/>
          <w:sz w:val="22"/>
          <w:szCs w:val="22"/>
        </w:rPr>
        <w:t xml:space="preserve"> e ss.mm.ii, pari ad </w:t>
      </w:r>
      <w:r w:rsidRPr="00BB7819">
        <w:rPr>
          <w:rFonts w:asciiTheme="minorHAnsi" w:hAnsiTheme="minorHAnsi" w:cstheme="minorHAnsi"/>
          <w:b/>
          <w:bCs/>
          <w:sz w:val="22"/>
          <w:szCs w:val="22"/>
          <w:u w:val="single"/>
        </w:rPr>
        <w:t xml:space="preserve">€ </w:t>
      </w:r>
      <w:r w:rsidR="007656F7" w:rsidRPr="00BB7819">
        <w:rPr>
          <w:rFonts w:asciiTheme="minorHAnsi" w:hAnsiTheme="minorHAnsi" w:cstheme="minorHAnsi"/>
          <w:b/>
          <w:bCs/>
          <w:sz w:val="22"/>
          <w:szCs w:val="22"/>
          <w:u w:val="single"/>
        </w:rPr>
        <w:t>4.250,00</w:t>
      </w:r>
      <w:r w:rsidR="004C190A">
        <w:rPr>
          <w:rFonts w:asciiTheme="minorHAnsi" w:hAnsiTheme="minorHAnsi" w:cstheme="minorHAnsi"/>
          <w:b/>
          <w:bCs/>
          <w:sz w:val="22"/>
          <w:szCs w:val="22"/>
          <w:u w:val="single"/>
        </w:rPr>
        <w:t xml:space="preserve"> </w:t>
      </w:r>
      <w:r w:rsidRPr="00BB7819">
        <w:rPr>
          <w:rFonts w:asciiTheme="minorHAnsi" w:hAnsiTheme="minorHAnsi" w:cstheme="minorHAnsi"/>
          <w:bCs/>
          <w:sz w:val="22"/>
          <w:szCs w:val="22"/>
        </w:rPr>
        <w:t>così come indicato nel quadro economico predisposto dal promotore.</w:t>
      </w:r>
    </w:p>
    <w:p w14:paraId="1378A848"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Nell’ipotesi di aggiudicazione in favore di soggetto diverso dal Promotore (ed in caso di mancato esercizio della prelazione da parte di quest’ultimo) il Promotore avrà diritto ad ottenere il pagamento (con onere a carico dell’aggiudicatario) delle spese per la predisposizione della propo</w:t>
      </w:r>
      <w:r w:rsidR="00786B1A" w:rsidRPr="00BB7819">
        <w:rPr>
          <w:rFonts w:asciiTheme="minorHAnsi" w:hAnsiTheme="minorHAnsi" w:cstheme="minorHAnsi"/>
          <w:bCs/>
          <w:sz w:val="22"/>
          <w:szCs w:val="22"/>
        </w:rPr>
        <w:t xml:space="preserve">sta presentata, pari a </w:t>
      </w:r>
      <w:r w:rsidR="00786B1A" w:rsidRPr="00BB7819">
        <w:rPr>
          <w:rFonts w:asciiTheme="minorHAnsi" w:hAnsiTheme="minorHAnsi" w:cstheme="minorHAnsi"/>
          <w:b/>
          <w:bCs/>
          <w:sz w:val="22"/>
          <w:szCs w:val="22"/>
          <w:u w:val="single"/>
        </w:rPr>
        <w:t xml:space="preserve">€ </w:t>
      </w:r>
      <w:r w:rsidR="007656F7" w:rsidRPr="00BB7819">
        <w:rPr>
          <w:rFonts w:asciiTheme="minorHAnsi" w:hAnsiTheme="minorHAnsi" w:cstheme="minorHAnsi"/>
          <w:b/>
          <w:bCs/>
          <w:sz w:val="22"/>
          <w:szCs w:val="22"/>
          <w:u w:val="single"/>
        </w:rPr>
        <w:t xml:space="preserve"> 9.950,00</w:t>
      </w:r>
      <w:r w:rsidRPr="00BB7819">
        <w:rPr>
          <w:rFonts w:asciiTheme="minorHAnsi" w:hAnsiTheme="minorHAnsi" w:cstheme="minorHAnsi"/>
          <w:bCs/>
          <w:sz w:val="22"/>
          <w:szCs w:val="22"/>
        </w:rPr>
        <w:t xml:space="preserve"> cosi come indicato nel quadro economico, ovvero, nei limi</w:t>
      </w:r>
      <w:r w:rsidR="00DF47FE" w:rsidRPr="00BB7819">
        <w:rPr>
          <w:rFonts w:asciiTheme="minorHAnsi" w:hAnsiTheme="minorHAnsi" w:cstheme="minorHAnsi"/>
          <w:bCs/>
          <w:sz w:val="22"/>
          <w:szCs w:val="22"/>
        </w:rPr>
        <w:t>ti di cui al comma 8 dell’art 193 del D.Lgs n.ro 36/2023</w:t>
      </w:r>
      <w:r w:rsidRPr="00BB7819">
        <w:rPr>
          <w:rFonts w:asciiTheme="minorHAnsi" w:hAnsiTheme="minorHAnsi" w:cstheme="minorHAnsi"/>
          <w:bCs/>
          <w:sz w:val="22"/>
          <w:szCs w:val="22"/>
        </w:rPr>
        <w:t xml:space="preserve"> e ss.mm.ii.</w:t>
      </w:r>
    </w:p>
    <w:p w14:paraId="16DC9F43" w14:textId="77777777" w:rsidR="00EC10E2" w:rsidRPr="003359A4" w:rsidRDefault="00EC10E2" w:rsidP="003359A4">
      <w:pPr>
        <w:pStyle w:val="ListParagraph"/>
        <w:numPr>
          <w:ilvl w:val="0"/>
          <w:numId w:val="15"/>
        </w:numPr>
        <w:autoSpaceDE w:val="0"/>
        <w:autoSpaceDN w:val="0"/>
        <w:adjustRightInd w:val="0"/>
        <w:spacing w:before="120" w:line="276" w:lineRule="auto"/>
        <w:jc w:val="both"/>
        <w:rPr>
          <w:rFonts w:asciiTheme="minorHAnsi" w:hAnsiTheme="minorHAnsi" w:cstheme="minorHAnsi"/>
          <w:b/>
          <w:bCs/>
          <w:sz w:val="22"/>
          <w:szCs w:val="22"/>
        </w:rPr>
      </w:pPr>
      <w:r w:rsidRPr="003359A4">
        <w:rPr>
          <w:rFonts w:asciiTheme="minorHAnsi" w:hAnsiTheme="minorHAnsi" w:cstheme="minorHAnsi"/>
          <w:b/>
          <w:bCs/>
          <w:sz w:val="22"/>
          <w:szCs w:val="22"/>
        </w:rPr>
        <w:t>Durata della Concessione e durata degli interventi</w:t>
      </w:r>
    </w:p>
    <w:p w14:paraId="28D67D4C" w14:textId="77777777" w:rsidR="00EC10E2" w:rsidRPr="00BB7819" w:rsidRDefault="00EC10E2" w:rsidP="00BB7819">
      <w:pPr>
        <w:numPr>
          <w:ilvl w:val="1"/>
          <w:numId w:val="1"/>
        </w:numPr>
        <w:tabs>
          <w:tab w:val="clear" w:pos="1440"/>
        </w:tabs>
        <w:autoSpaceDE w:val="0"/>
        <w:autoSpaceDN w:val="0"/>
        <w:adjustRightInd w:val="0"/>
        <w:spacing w:before="120" w:line="276" w:lineRule="auto"/>
        <w:ind w:left="709"/>
        <w:jc w:val="both"/>
        <w:rPr>
          <w:rFonts w:asciiTheme="minorHAnsi" w:hAnsiTheme="minorHAnsi" w:cstheme="minorHAnsi"/>
          <w:bCs/>
          <w:sz w:val="22"/>
          <w:szCs w:val="22"/>
        </w:rPr>
      </w:pPr>
      <w:r w:rsidRPr="00BB7819">
        <w:rPr>
          <w:rFonts w:asciiTheme="minorHAnsi" w:hAnsiTheme="minorHAnsi" w:cstheme="minorHAnsi"/>
          <w:bCs/>
          <w:sz w:val="22"/>
          <w:szCs w:val="22"/>
        </w:rPr>
        <w:t xml:space="preserve">La Concessione è affidata per un periodo di </w:t>
      </w:r>
      <w:r w:rsidRPr="00BB7819">
        <w:rPr>
          <w:rFonts w:asciiTheme="minorHAnsi" w:hAnsiTheme="minorHAnsi" w:cstheme="minorHAnsi"/>
          <w:b/>
          <w:bCs/>
          <w:sz w:val="22"/>
          <w:szCs w:val="22"/>
        </w:rPr>
        <w:t xml:space="preserve">anni </w:t>
      </w:r>
      <w:r w:rsidR="007656F7" w:rsidRPr="00BB7819">
        <w:rPr>
          <w:rFonts w:asciiTheme="minorHAnsi" w:hAnsiTheme="minorHAnsi" w:cstheme="minorHAnsi"/>
          <w:b/>
          <w:bCs/>
          <w:sz w:val="22"/>
          <w:szCs w:val="22"/>
        </w:rPr>
        <w:t>20</w:t>
      </w:r>
      <w:r w:rsidRPr="00BB7819">
        <w:rPr>
          <w:rFonts w:asciiTheme="minorHAnsi" w:hAnsiTheme="minorHAnsi" w:cstheme="minorHAnsi"/>
          <w:b/>
          <w:bCs/>
          <w:sz w:val="22"/>
          <w:szCs w:val="22"/>
        </w:rPr>
        <w:t xml:space="preserve"> (</w:t>
      </w:r>
      <w:r w:rsidR="007656F7" w:rsidRPr="00BB7819">
        <w:rPr>
          <w:rFonts w:asciiTheme="minorHAnsi" w:hAnsiTheme="minorHAnsi" w:cstheme="minorHAnsi"/>
          <w:b/>
          <w:bCs/>
          <w:sz w:val="22"/>
          <w:szCs w:val="22"/>
        </w:rPr>
        <w:t>venti</w:t>
      </w:r>
      <w:r w:rsidRPr="00BB7819">
        <w:rPr>
          <w:rFonts w:asciiTheme="minorHAnsi" w:hAnsiTheme="minorHAnsi" w:cstheme="minorHAnsi"/>
          <w:b/>
          <w:bCs/>
          <w:sz w:val="22"/>
          <w:szCs w:val="22"/>
        </w:rPr>
        <w:t>)</w:t>
      </w:r>
      <w:r w:rsidRPr="00BB7819">
        <w:rPr>
          <w:rFonts w:asciiTheme="minorHAnsi" w:hAnsiTheme="minorHAnsi" w:cstheme="minorHAnsi"/>
          <w:bCs/>
          <w:sz w:val="22"/>
          <w:szCs w:val="22"/>
        </w:rPr>
        <w:t xml:space="preserve"> decorrenti dalla data di consegna degli impianti che sarà specificata in apposito verbale.</w:t>
      </w:r>
    </w:p>
    <w:p w14:paraId="479189AD" w14:textId="77777777" w:rsidR="00EC10E2" w:rsidRPr="00BB7819" w:rsidRDefault="00EC10E2" w:rsidP="00BB7819">
      <w:pPr>
        <w:numPr>
          <w:ilvl w:val="1"/>
          <w:numId w:val="1"/>
        </w:numPr>
        <w:tabs>
          <w:tab w:val="clear" w:pos="1440"/>
        </w:tabs>
        <w:autoSpaceDE w:val="0"/>
        <w:autoSpaceDN w:val="0"/>
        <w:adjustRightInd w:val="0"/>
        <w:spacing w:before="120" w:line="276" w:lineRule="auto"/>
        <w:ind w:left="709"/>
        <w:jc w:val="both"/>
        <w:rPr>
          <w:rFonts w:asciiTheme="minorHAnsi" w:hAnsiTheme="minorHAnsi" w:cstheme="minorHAnsi"/>
          <w:sz w:val="22"/>
          <w:szCs w:val="22"/>
        </w:rPr>
      </w:pPr>
      <w:r w:rsidRPr="00BB7819">
        <w:rPr>
          <w:rFonts w:asciiTheme="minorHAnsi" w:hAnsiTheme="minorHAnsi" w:cstheme="minorHAnsi"/>
          <w:sz w:val="22"/>
          <w:szCs w:val="22"/>
        </w:rPr>
        <w:t xml:space="preserve">La durata dei lavori non dovrà essere superiore di quella proposta dal Promotore, pari a </w:t>
      </w:r>
      <w:r w:rsidRPr="00BB7819">
        <w:rPr>
          <w:rFonts w:asciiTheme="minorHAnsi" w:hAnsiTheme="minorHAnsi" w:cstheme="minorHAnsi"/>
          <w:b/>
          <w:sz w:val="22"/>
          <w:szCs w:val="22"/>
        </w:rPr>
        <w:t xml:space="preserve">mesi </w:t>
      </w:r>
      <w:r w:rsidR="007656F7" w:rsidRPr="00BB7819">
        <w:rPr>
          <w:rFonts w:asciiTheme="minorHAnsi" w:hAnsiTheme="minorHAnsi" w:cstheme="minorHAnsi"/>
          <w:b/>
          <w:sz w:val="22"/>
          <w:szCs w:val="22"/>
        </w:rPr>
        <w:t>24</w:t>
      </w:r>
      <w:r w:rsidRPr="00BB7819">
        <w:rPr>
          <w:rFonts w:asciiTheme="minorHAnsi" w:hAnsiTheme="minorHAnsi" w:cstheme="minorHAnsi"/>
          <w:b/>
          <w:sz w:val="22"/>
          <w:szCs w:val="22"/>
        </w:rPr>
        <w:t xml:space="preserve"> (diconsi </w:t>
      </w:r>
      <w:r w:rsidR="007656F7" w:rsidRPr="00BB7819">
        <w:rPr>
          <w:rFonts w:asciiTheme="minorHAnsi" w:hAnsiTheme="minorHAnsi" w:cstheme="minorHAnsi"/>
          <w:b/>
          <w:sz w:val="22"/>
          <w:szCs w:val="22"/>
        </w:rPr>
        <w:t>ventiquattro</w:t>
      </w:r>
      <w:r w:rsidRPr="00BB7819">
        <w:rPr>
          <w:rFonts w:asciiTheme="minorHAnsi" w:hAnsiTheme="minorHAnsi" w:cstheme="minorHAnsi"/>
          <w:b/>
          <w:sz w:val="22"/>
          <w:szCs w:val="22"/>
        </w:rPr>
        <w:t xml:space="preserve">) </w:t>
      </w:r>
      <w:r w:rsidRPr="00BB7819">
        <w:rPr>
          <w:rFonts w:asciiTheme="minorHAnsi" w:hAnsiTheme="minorHAnsi" w:cstheme="minorHAnsi"/>
          <w:sz w:val="22"/>
          <w:szCs w:val="22"/>
        </w:rPr>
        <w:t>dalla data di approvazione del progetto esecutivo da parte della Stazione Appaltante);</w:t>
      </w:r>
    </w:p>
    <w:p w14:paraId="355B8D1C" w14:textId="77777777" w:rsidR="00EC10E2" w:rsidRPr="00BB7819" w:rsidRDefault="00EC10E2" w:rsidP="00BB7819">
      <w:pPr>
        <w:autoSpaceDE w:val="0"/>
        <w:autoSpaceDN w:val="0"/>
        <w:adjustRightInd w:val="0"/>
        <w:spacing w:line="276" w:lineRule="auto"/>
        <w:jc w:val="both"/>
        <w:rPr>
          <w:rFonts w:asciiTheme="minorHAnsi" w:hAnsiTheme="minorHAnsi" w:cstheme="minorHAnsi"/>
          <w:b/>
          <w:color w:val="000000"/>
          <w:sz w:val="22"/>
          <w:szCs w:val="22"/>
        </w:rPr>
      </w:pPr>
    </w:p>
    <w:p w14:paraId="14414E28" w14:textId="77777777" w:rsidR="00EC10E2" w:rsidRPr="003359A4" w:rsidRDefault="00EC10E2" w:rsidP="003359A4">
      <w:pPr>
        <w:pStyle w:val="ListParagraph"/>
        <w:numPr>
          <w:ilvl w:val="0"/>
          <w:numId w:val="15"/>
        </w:numPr>
        <w:autoSpaceDE w:val="0"/>
        <w:autoSpaceDN w:val="0"/>
        <w:adjustRightInd w:val="0"/>
        <w:spacing w:before="120" w:line="276" w:lineRule="auto"/>
        <w:jc w:val="both"/>
        <w:rPr>
          <w:rFonts w:asciiTheme="minorHAnsi" w:hAnsiTheme="minorHAnsi" w:cstheme="minorHAnsi"/>
          <w:b/>
          <w:bCs/>
          <w:sz w:val="22"/>
          <w:szCs w:val="22"/>
        </w:rPr>
      </w:pPr>
      <w:r w:rsidRPr="003359A4">
        <w:rPr>
          <w:rFonts w:asciiTheme="minorHAnsi" w:hAnsiTheme="minorHAnsi" w:cstheme="minorHAnsi"/>
          <w:b/>
          <w:bCs/>
          <w:sz w:val="22"/>
          <w:szCs w:val="22"/>
        </w:rPr>
        <w:t>Documentazione:</w:t>
      </w:r>
    </w:p>
    <w:p w14:paraId="286005FC" w14:textId="77777777" w:rsidR="00122A48" w:rsidRPr="005C02CE" w:rsidRDefault="00EC10E2" w:rsidP="001E4D26">
      <w:pPr>
        <w:pStyle w:val="BodyText3"/>
        <w:spacing w:line="276" w:lineRule="auto"/>
        <w:rPr>
          <w:rFonts w:asciiTheme="minorHAnsi" w:hAnsiTheme="minorHAnsi" w:cstheme="minorHAnsi"/>
          <w:b/>
          <w:bCs w:val="0"/>
        </w:rPr>
      </w:pPr>
      <w:r w:rsidRPr="005C02CE">
        <w:rPr>
          <w:rFonts w:asciiTheme="minorHAnsi" w:hAnsiTheme="minorHAnsi" w:cstheme="minorHAnsi"/>
        </w:rPr>
        <w:t xml:space="preserve">Il presente bando, il disciplinare di gara (contenente le norme integrative del bando medesimo relative alle modalità di partecipazione alla gara, alle modalità di compilazione e presentazione dell’offerta, ai documenti da presentare a corredo della stessa ed alle procedure di aggiudicazione della concessione), nonché </w:t>
      </w:r>
      <w:r w:rsidRPr="005C02CE">
        <w:rPr>
          <w:rFonts w:asciiTheme="minorHAnsi" w:hAnsiTheme="minorHAnsi" w:cstheme="minorHAnsi"/>
          <w:bCs w:val="0"/>
        </w:rPr>
        <w:t xml:space="preserve">il </w:t>
      </w:r>
      <w:r w:rsidR="005A160E" w:rsidRPr="005C02CE">
        <w:rPr>
          <w:rFonts w:asciiTheme="minorHAnsi" w:hAnsiTheme="minorHAnsi" w:cstheme="minorHAnsi"/>
          <w:bCs w:val="0"/>
        </w:rPr>
        <w:t xml:space="preserve">project financing </w:t>
      </w:r>
      <w:r w:rsidRPr="005C02CE">
        <w:rPr>
          <w:rFonts w:asciiTheme="minorHAnsi" w:hAnsiTheme="minorHAnsi" w:cstheme="minorHAnsi"/>
          <w:bCs w:val="0"/>
        </w:rPr>
        <w:t xml:space="preserve">ed ogni altra documentazione attinente, </w:t>
      </w:r>
      <w:r w:rsidRPr="005C02CE">
        <w:rPr>
          <w:rFonts w:asciiTheme="minorHAnsi" w:hAnsiTheme="minorHAnsi" w:cstheme="minorHAnsi"/>
        </w:rPr>
        <w:t xml:space="preserve">sono </w:t>
      </w:r>
      <w:r w:rsidR="001E4D26" w:rsidRPr="005C02CE">
        <w:rPr>
          <w:rFonts w:asciiTheme="minorHAnsi" w:hAnsiTheme="minorHAnsi" w:cstheme="minorHAnsi"/>
        </w:rPr>
        <w:t xml:space="preserve">visibili sulla piattaforma telematica </w:t>
      </w:r>
      <w:r w:rsidR="00A25ED7" w:rsidRPr="005C02CE">
        <w:rPr>
          <w:rFonts w:asciiTheme="minorHAnsi" w:hAnsiTheme="minorHAnsi" w:cstheme="minorHAnsi"/>
        </w:rPr>
        <w:t xml:space="preserve">CENTRALE UNICA DI COMMITTENZA DELL’AREA PROGRAMMA BASENTO BRADANO CAMASTRA”, raggiungibile al sito </w:t>
      </w:r>
      <w:hyperlink r:id="rId11" w:history="1">
        <w:r w:rsidR="005A160E" w:rsidRPr="005C02CE">
          <w:rPr>
            <w:rStyle w:val="Hyperlink"/>
            <w:rFonts w:asciiTheme="minorHAnsi" w:hAnsiTheme="minorHAnsi" w:cstheme="minorHAnsi"/>
            <w:b/>
            <w:bCs w:val="0"/>
            <w:color w:val="auto"/>
          </w:rPr>
          <w:t>,</w:t>
        </w:r>
      </w:hyperlink>
      <w:r w:rsidR="005A160E" w:rsidRPr="005C02CE">
        <w:rPr>
          <w:rFonts w:asciiTheme="minorHAnsi" w:hAnsiTheme="minorHAnsi" w:cstheme="minorHAnsi"/>
        </w:rPr>
        <w:t xml:space="preserve"> sulla quale saranno gestite tutte le fasi di pubblicazione degli atti tecnico-amministrativi necessari ai fini della partecipazione a gara, trasmissione degli inviti, registrazione al portale per la partecipazione, presentazione offerte, analisi, valutazione e aggiudicazione, nonché tutte le comunicazioni e gli scambi di informazioni post aggiudicazione, con le modalità e procedure dettagliatamente riportate nel presente invito. </w:t>
      </w:r>
    </w:p>
    <w:p w14:paraId="06D269E5" w14:textId="77777777" w:rsidR="00EC10E2" w:rsidRPr="005C02CE" w:rsidRDefault="00000000" w:rsidP="001E4D26">
      <w:pPr>
        <w:pStyle w:val="BodyText3"/>
        <w:spacing w:line="276" w:lineRule="auto"/>
        <w:rPr>
          <w:rFonts w:asciiTheme="minorHAnsi" w:hAnsiTheme="minorHAnsi" w:cstheme="minorHAnsi"/>
          <w:bCs w:val="0"/>
          <w:color w:val="000000"/>
        </w:rPr>
      </w:pPr>
      <w:hyperlink r:id="rId12" w:tgtFrame="_blank" w:tooltip="link esterno" w:history="1"/>
      <w:r w:rsidR="00EC10E2" w:rsidRPr="005C02CE">
        <w:rPr>
          <w:rFonts w:asciiTheme="minorHAnsi" w:hAnsiTheme="minorHAnsi" w:cstheme="minorHAnsi"/>
          <w:color w:val="000000"/>
        </w:rPr>
        <w:t xml:space="preserve">La presa visione delle aree oggetto di intervento è obbligatorio effettuarlo considerata la particolarità degli interventi da eseguirsi, da concordarsi con la stazione appaltante e con le modalità specificate nel disciplinare di gara. </w:t>
      </w:r>
    </w:p>
    <w:p w14:paraId="51352565" w14:textId="77777777" w:rsidR="00EC10E2" w:rsidRPr="005C02CE" w:rsidRDefault="00EC10E2" w:rsidP="00BB7819">
      <w:pPr>
        <w:autoSpaceDE w:val="0"/>
        <w:autoSpaceDN w:val="0"/>
        <w:adjustRightInd w:val="0"/>
        <w:spacing w:before="120" w:line="276" w:lineRule="auto"/>
        <w:jc w:val="both"/>
        <w:rPr>
          <w:rFonts w:asciiTheme="minorHAnsi" w:hAnsiTheme="minorHAnsi" w:cstheme="minorHAnsi"/>
          <w:bCs/>
          <w:color w:val="000000"/>
          <w:sz w:val="22"/>
          <w:szCs w:val="22"/>
        </w:rPr>
      </w:pPr>
      <w:r w:rsidRPr="005C02CE">
        <w:rPr>
          <w:rFonts w:asciiTheme="minorHAnsi" w:hAnsiTheme="minorHAnsi" w:cstheme="minorHAnsi"/>
          <w:bCs/>
          <w:color w:val="000000"/>
          <w:sz w:val="22"/>
          <w:szCs w:val="22"/>
        </w:rPr>
        <w:t>Tale obbligo non è da considerarsi nei confronti del Promotore.</w:t>
      </w:r>
    </w:p>
    <w:p w14:paraId="7EE87E29" w14:textId="77777777" w:rsidR="00EC10E2" w:rsidRPr="0005584A" w:rsidRDefault="00EC10E2" w:rsidP="003359A4">
      <w:pPr>
        <w:pStyle w:val="ListParagraph"/>
        <w:numPr>
          <w:ilvl w:val="0"/>
          <w:numId w:val="15"/>
        </w:numPr>
        <w:autoSpaceDE w:val="0"/>
        <w:autoSpaceDN w:val="0"/>
        <w:adjustRightInd w:val="0"/>
        <w:spacing w:before="120" w:line="276" w:lineRule="auto"/>
        <w:jc w:val="both"/>
        <w:rPr>
          <w:rFonts w:asciiTheme="minorHAnsi" w:hAnsiTheme="minorHAnsi" w:cstheme="minorHAnsi"/>
          <w:b/>
          <w:bCs/>
          <w:color w:val="000000" w:themeColor="text1"/>
          <w:sz w:val="22"/>
          <w:szCs w:val="22"/>
        </w:rPr>
      </w:pPr>
      <w:r w:rsidRPr="0005584A">
        <w:rPr>
          <w:rFonts w:asciiTheme="minorHAnsi" w:hAnsiTheme="minorHAnsi" w:cstheme="minorHAnsi"/>
          <w:b/>
          <w:bCs/>
          <w:color w:val="000000" w:themeColor="text1"/>
          <w:sz w:val="22"/>
          <w:szCs w:val="22"/>
        </w:rPr>
        <w:t xml:space="preserve"> Termine, indirizzo di ricezione, modalità di presentazione e data apertura delle offerte: </w:t>
      </w:r>
    </w:p>
    <w:p w14:paraId="383CEF5E" w14:textId="67110607" w:rsidR="00122A48" w:rsidRPr="00A80E18" w:rsidRDefault="00EC10E2" w:rsidP="00122A48">
      <w:pPr>
        <w:pStyle w:val="BodyText3"/>
        <w:spacing w:line="276" w:lineRule="auto"/>
        <w:rPr>
          <w:rFonts w:asciiTheme="minorHAnsi" w:hAnsiTheme="minorHAnsi" w:cstheme="minorHAnsi"/>
          <w:b/>
          <w:bCs w:val="0"/>
        </w:rPr>
      </w:pPr>
      <w:r w:rsidRPr="0005584A">
        <w:rPr>
          <w:rFonts w:asciiTheme="minorHAnsi" w:hAnsiTheme="minorHAnsi" w:cstheme="minorHAnsi"/>
          <w:color w:val="000000" w:themeColor="text1"/>
        </w:rPr>
        <w:t xml:space="preserve">Indirizzo di ricezione: </w:t>
      </w:r>
      <w:r w:rsidR="00122A48" w:rsidRPr="0005584A">
        <w:rPr>
          <w:rFonts w:asciiTheme="minorHAnsi" w:hAnsiTheme="minorHAnsi" w:cstheme="minorHAnsi"/>
          <w:color w:val="000000" w:themeColor="text1"/>
        </w:rPr>
        <w:t xml:space="preserve">mediante invio sulla piattaforma telematica  </w:t>
      </w:r>
      <w:r w:rsidR="00122A48" w:rsidRPr="0005584A">
        <w:rPr>
          <w:rFonts w:asciiTheme="minorHAnsi" w:hAnsiTheme="minorHAnsi" w:cstheme="minorHAnsi"/>
          <w:b/>
          <w:bCs w:val="0"/>
          <w:color w:val="000000" w:themeColor="text1"/>
        </w:rPr>
        <w:t>http://cuc.areaprogrammabasento.it/PortaleAppalti/it/homepage.wp</w:t>
      </w:r>
      <w:r w:rsidR="0005584A" w:rsidRPr="0005584A">
        <w:rPr>
          <w:rStyle w:val="Hyperlink"/>
          <w:rFonts w:asciiTheme="minorHAnsi" w:hAnsiTheme="minorHAnsi" w:cstheme="minorHAnsi"/>
          <w:b/>
          <w:bCs w:val="0"/>
          <w:color w:val="000000" w:themeColor="text1"/>
          <w:u w:val="none"/>
        </w:rPr>
        <w:t xml:space="preserve">- CODICE PROCEDURA </w:t>
      </w:r>
      <w:r w:rsidR="00A80E18" w:rsidRPr="00A80E18">
        <w:rPr>
          <w:rFonts w:asciiTheme="minorHAnsi" w:hAnsiTheme="minorHAnsi" w:cstheme="minorHAnsi"/>
          <w:b/>
          <w:bCs w:val="0"/>
          <w:shd w:val="clear" w:color="auto" w:fill="FFFFFF"/>
        </w:rPr>
        <w:t>_____________________</w:t>
      </w:r>
    </w:p>
    <w:p w14:paraId="14B7C863" w14:textId="77777777" w:rsidR="006322E9" w:rsidRPr="00A80E18" w:rsidRDefault="003359A4" w:rsidP="00BB7819">
      <w:pPr>
        <w:autoSpaceDE w:val="0"/>
        <w:autoSpaceDN w:val="0"/>
        <w:adjustRightInd w:val="0"/>
        <w:spacing w:before="120" w:line="276" w:lineRule="auto"/>
        <w:jc w:val="both"/>
        <w:rPr>
          <w:rFonts w:asciiTheme="minorHAnsi" w:hAnsiTheme="minorHAnsi" w:cstheme="minorHAnsi"/>
          <w:b/>
          <w:bCs/>
          <w:sz w:val="22"/>
          <w:szCs w:val="22"/>
        </w:rPr>
      </w:pPr>
      <w:r w:rsidRPr="00A80E18">
        <w:rPr>
          <w:rFonts w:asciiTheme="minorHAnsi" w:hAnsiTheme="minorHAnsi" w:cstheme="minorHAnsi"/>
          <w:sz w:val="22"/>
          <w:szCs w:val="22"/>
        </w:rPr>
        <w:t xml:space="preserve">11. </w:t>
      </w:r>
      <w:r w:rsidR="006322E9" w:rsidRPr="00A80E18">
        <w:rPr>
          <w:rFonts w:asciiTheme="minorHAnsi" w:hAnsiTheme="minorHAnsi" w:cstheme="minorHAnsi"/>
          <w:b/>
          <w:bCs/>
          <w:sz w:val="22"/>
          <w:szCs w:val="22"/>
        </w:rPr>
        <w:t xml:space="preserve">TERMINE, INDIRIZZO DI RICEZIONE, MODALITA’ DI PRESENTAZIONE E DATA DI APERTURA DELLE OFFERTE: </w:t>
      </w:r>
    </w:p>
    <w:p w14:paraId="698F2C45" w14:textId="77777777" w:rsidR="006322E9" w:rsidRPr="00A80E18"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A80E18">
        <w:rPr>
          <w:rFonts w:asciiTheme="minorHAnsi" w:hAnsiTheme="minorHAnsi" w:cstheme="minorHAnsi"/>
          <w:sz w:val="22"/>
          <w:szCs w:val="22"/>
        </w:rPr>
        <w:lastRenderedPageBreak/>
        <w:t>1</w:t>
      </w:r>
      <w:r w:rsidR="003359A4" w:rsidRPr="00A80E18">
        <w:rPr>
          <w:rFonts w:asciiTheme="minorHAnsi" w:hAnsiTheme="minorHAnsi" w:cstheme="minorHAnsi"/>
          <w:sz w:val="22"/>
          <w:szCs w:val="22"/>
        </w:rPr>
        <w:t>1</w:t>
      </w:r>
      <w:r w:rsidRPr="00A80E18">
        <w:rPr>
          <w:rFonts w:asciiTheme="minorHAnsi" w:hAnsiTheme="minorHAnsi" w:cstheme="minorHAnsi"/>
          <w:sz w:val="22"/>
          <w:szCs w:val="22"/>
        </w:rPr>
        <w:t xml:space="preserve">.1 termine di presentazione delle offerte: </w:t>
      </w:r>
    </w:p>
    <w:p w14:paraId="34A236A6" w14:textId="08F115AF" w:rsidR="006322E9" w:rsidRPr="00A80E18"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A80E18">
        <w:rPr>
          <w:rFonts w:asciiTheme="minorHAnsi" w:hAnsiTheme="minorHAnsi" w:cstheme="minorHAnsi"/>
          <w:sz w:val="22"/>
          <w:szCs w:val="22"/>
        </w:rPr>
        <w:t>11.2</w:t>
      </w:r>
      <w:r w:rsidR="006322E9" w:rsidRPr="00A80E18">
        <w:rPr>
          <w:rFonts w:asciiTheme="minorHAnsi" w:hAnsiTheme="minorHAnsi" w:cstheme="minorHAnsi"/>
          <w:sz w:val="22"/>
          <w:szCs w:val="22"/>
        </w:rPr>
        <w:t xml:space="preserve"> Le offerte telematiche devono essere inviate alla CUC entro e non oltre le ore 1</w:t>
      </w:r>
      <w:r w:rsidR="00211526" w:rsidRPr="00A80E18">
        <w:rPr>
          <w:rFonts w:asciiTheme="minorHAnsi" w:hAnsiTheme="minorHAnsi" w:cstheme="minorHAnsi"/>
          <w:sz w:val="22"/>
          <w:szCs w:val="22"/>
        </w:rPr>
        <w:t>0</w:t>
      </w:r>
      <w:r w:rsidR="006322E9" w:rsidRPr="00A80E18">
        <w:rPr>
          <w:rFonts w:asciiTheme="minorHAnsi" w:hAnsiTheme="minorHAnsi" w:cstheme="minorHAnsi"/>
          <w:sz w:val="22"/>
          <w:szCs w:val="22"/>
        </w:rPr>
        <w:t xml:space="preserve">:00 del giorno </w:t>
      </w:r>
      <w:r w:rsidR="00C626BB" w:rsidRPr="00A80E18">
        <w:rPr>
          <w:rFonts w:asciiTheme="minorHAnsi" w:hAnsiTheme="minorHAnsi" w:cstheme="minorHAnsi"/>
          <w:sz w:val="22"/>
          <w:szCs w:val="22"/>
        </w:rPr>
        <w:t>………………………….</w:t>
      </w:r>
    </w:p>
    <w:p w14:paraId="4E174124" w14:textId="77777777" w:rsidR="006322E9"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11.3</w:t>
      </w:r>
      <w:r w:rsidR="006322E9" w:rsidRPr="005C02CE">
        <w:rPr>
          <w:rFonts w:asciiTheme="minorHAnsi" w:hAnsiTheme="minorHAnsi" w:cstheme="minorHAnsi"/>
          <w:sz w:val="22"/>
          <w:szCs w:val="22"/>
        </w:rPr>
        <w:t xml:space="preserve">. Al fine della presentazione delle offerte, gli operatori economici devono: </w:t>
      </w:r>
    </w:p>
    <w:p w14:paraId="6D2ADCD0" w14:textId="77777777" w:rsidR="006322E9"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a) accedere al Portale; </w:t>
      </w:r>
    </w:p>
    <w:p w14:paraId="2066167E" w14:textId="28E58807" w:rsidR="006322E9"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b) individuare la procedura di gara, attraverso la voce "Richieste di offerta"</w:t>
      </w:r>
      <w:r w:rsidR="00895A13">
        <w:rPr>
          <w:rFonts w:asciiTheme="minorHAnsi" w:hAnsiTheme="minorHAnsi" w:cstheme="minorHAnsi"/>
          <w:sz w:val="22"/>
          <w:szCs w:val="22"/>
        </w:rPr>
        <w:t xml:space="preserve"> </w:t>
      </w:r>
      <w:r w:rsidRPr="005C02CE">
        <w:rPr>
          <w:rFonts w:asciiTheme="minorHAnsi" w:hAnsiTheme="minorHAnsi" w:cstheme="minorHAnsi"/>
          <w:sz w:val="22"/>
          <w:szCs w:val="22"/>
        </w:rPr>
        <w:t xml:space="preserve">nell'Area personale; </w:t>
      </w:r>
    </w:p>
    <w:p w14:paraId="0779AE3A" w14:textId="77777777" w:rsidR="006322E9"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c) selezionare il tasto "Presenta offerta", posto in fondo alla pagina; </w:t>
      </w:r>
    </w:p>
    <w:p w14:paraId="621DA15D" w14:textId="23D98A28" w:rsidR="006322E9"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d) inserire i dati richiesti dalla procedura, seguendo gli step "Inizia compilazione offerta",</w:t>
      </w:r>
      <w:r w:rsidR="00C626BB">
        <w:rPr>
          <w:rFonts w:asciiTheme="minorHAnsi" w:hAnsiTheme="minorHAnsi" w:cstheme="minorHAnsi"/>
          <w:sz w:val="22"/>
          <w:szCs w:val="22"/>
        </w:rPr>
        <w:t xml:space="preserve"> </w:t>
      </w:r>
      <w:r w:rsidRPr="005C02CE">
        <w:rPr>
          <w:rFonts w:asciiTheme="minorHAnsi" w:hAnsiTheme="minorHAnsi" w:cstheme="minorHAnsi"/>
          <w:sz w:val="22"/>
          <w:szCs w:val="22"/>
        </w:rPr>
        <w:t>"Busta amministrativa", "Busta</w:t>
      </w:r>
      <w:r w:rsidR="004C190A">
        <w:rPr>
          <w:rFonts w:asciiTheme="minorHAnsi" w:hAnsiTheme="minorHAnsi" w:cstheme="minorHAnsi"/>
          <w:sz w:val="22"/>
          <w:szCs w:val="22"/>
        </w:rPr>
        <w:t xml:space="preserve"> </w:t>
      </w:r>
      <w:r w:rsidRPr="005C02CE">
        <w:rPr>
          <w:rFonts w:asciiTheme="minorHAnsi" w:hAnsiTheme="minorHAnsi" w:cstheme="minorHAnsi"/>
          <w:sz w:val="22"/>
          <w:szCs w:val="22"/>
        </w:rPr>
        <w:t xml:space="preserve">Tecnica" , "Busta economica", "Riepilogo", "Conferma e invio offerta". </w:t>
      </w:r>
    </w:p>
    <w:p w14:paraId="25C452C4" w14:textId="77777777" w:rsidR="006322E9"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11.4</w:t>
      </w:r>
      <w:r w:rsidR="006322E9" w:rsidRPr="005C02CE">
        <w:rPr>
          <w:rFonts w:asciiTheme="minorHAnsi" w:hAnsiTheme="minorHAnsi" w:cstheme="minorHAnsi"/>
          <w:sz w:val="22"/>
          <w:szCs w:val="22"/>
        </w:rPr>
        <w:t xml:space="preserve"> Al fine della corretta presentazione dell'offerta, l'operatore economico prende visione del paragrafo IV Guida alla presentazione delle offerte telematiche. </w:t>
      </w:r>
    </w:p>
    <w:p w14:paraId="77A7E4D8" w14:textId="77777777" w:rsidR="008410F9"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11.5</w:t>
      </w:r>
      <w:r w:rsidR="006322E9" w:rsidRPr="005C02CE">
        <w:rPr>
          <w:rFonts w:asciiTheme="minorHAnsi" w:hAnsiTheme="minorHAnsi" w:cstheme="minorHAnsi"/>
          <w:sz w:val="22"/>
          <w:szCs w:val="22"/>
        </w:rPr>
        <w:t xml:space="preserve"> Il soggetto titolato a operare sulla piattaforma di E-procurement è: </w:t>
      </w:r>
    </w:p>
    <w:p w14:paraId="7F0322C8" w14:textId="77777777" w:rsidR="008410F9"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-in caso di partecipazione alla gara di soggetti di cui all'art. 45, comma 2, lett. b) e c) del Codice, il consorzio, fermo restando che la documentazione deve essere sottoscritta digitalmente, laddove richiesto, anche da ciascuno dei consorziati per conto dei quali il consorzio partecipa alla gara; </w:t>
      </w:r>
    </w:p>
    <w:p w14:paraId="365A5DA6" w14:textId="77777777" w:rsidR="003359A4"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-in caso di partecipazione alla gara di operatore economico costituito da imprese riunite o da riunirsi nelle forme di cui all'art.45, comma2, lett. d), e), f), g) del Codice, l'impresa indicata come mandataria/capogruppo, fermo restando che la documentazione deve essere sottoscritta digitalmente, laddove richiesto, da tutti i soggetti che compongono il raggruppamento temporanei di imprese, il consorzio ordinario o il GEIE. </w:t>
      </w:r>
    </w:p>
    <w:p w14:paraId="43C7810C"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11.6 </w:t>
      </w:r>
      <w:r w:rsidR="006322E9" w:rsidRPr="005C02CE">
        <w:rPr>
          <w:rFonts w:asciiTheme="minorHAnsi" w:hAnsiTheme="minorHAnsi" w:cstheme="minorHAnsi"/>
          <w:sz w:val="22"/>
          <w:szCs w:val="22"/>
        </w:rPr>
        <w:t>Non sono ammesse offerte presentate in modalità cartacea o trasmesse via PEC. .</w:t>
      </w:r>
    </w:p>
    <w:p w14:paraId="57AE77BC" w14:textId="77777777" w:rsidR="0027656B"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L'invio dell'offerta telematica entro i termini sopra riportati è a completo ed esclusivo rischio del concorrente, restando esclusa qualsivoglia responsabilità dell'Amministrazione, salvo i casi di comprovati mal funzionamenti della piattaforma. </w:t>
      </w:r>
    </w:p>
    <w:p w14:paraId="5B3440FC" w14:textId="77777777" w:rsidR="003359A4"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w:t>
      </w:r>
      <w:r w:rsidR="006322E9" w:rsidRPr="005C02CE">
        <w:rPr>
          <w:rFonts w:asciiTheme="minorHAnsi" w:hAnsiTheme="minorHAnsi" w:cstheme="minorHAnsi"/>
          <w:sz w:val="22"/>
          <w:szCs w:val="22"/>
        </w:rPr>
        <w:t>.</w:t>
      </w:r>
      <w:r w:rsidRPr="005C02CE">
        <w:rPr>
          <w:rFonts w:asciiTheme="minorHAnsi" w:hAnsiTheme="minorHAnsi" w:cstheme="minorHAnsi"/>
          <w:sz w:val="22"/>
          <w:szCs w:val="22"/>
        </w:rPr>
        <w:t>7</w:t>
      </w:r>
      <w:r w:rsidR="006322E9" w:rsidRPr="005C02CE">
        <w:rPr>
          <w:rFonts w:asciiTheme="minorHAnsi" w:hAnsiTheme="minorHAnsi" w:cstheme="minorHAnsi"/>
          <w:sz w:val="22"/>
          <w:szCs w:val="22"/>
        </w:rPr>
        <w:t xml:space="preserve"> Tutta la documentazione richiesta deve essere presentata in formato non modificabile (ad esempio file di tipo PDF) e firmata digitalmente, salvo diversa indicazione da parte dell'Amministrazione. </w:t>
      </w:r>
    </w:p>
    <w:p w14:paraId="7EADEDA4" w14:textId="77777777" w:rsidR="003359A4"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 xml:space="preserve">11.8 </w:t>
      </w:r>
      <w:r w:rsidR="006322E9" w:rsidRPr="005C02CE">
        <w:rPr>
          <w:rFonts w:asciiTheme="minorHAnsi" w:hAnsiTheme="minorHAnsi" w:cstheme="minorHAnsi"/>
          <w:sz w:val="22"/>
          <w:szCs w:val="22"/>
        </w:rPr>
        <w:t xml:space="preserve">Ai fini dell'accertamento del rispetto del termine di presentazione dell'offerta, fa fede la data e l'ora dell'invio della stessa. </w:t>
      </w:r>
    </w:p>
    <w:p w14:paraId="7182B492"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11.9</w:t>
      </w:r>
      <w:r w:rsidR="006322E9" w:rsidRPr="005C02CE">
        <w:rPr>
          <w:rFonts w:asciiTheme="minorHAnsi" w:hAnsiTheme="minorHAnsi" w:cstheme="minorHAnsi"/>
          <w:sz w:val="22"/>
          <w:szCs w:val="22"/>
        </w:rPr>
        <w:t xml:space="preserve"> L'inserimento di elementi concernenti il prezzo in documenti non contenuti nella "Busta economica", costituisce causa di esclusione. </w:t>
      </w:r>
    </w:p>
    <w:p w14:paraId="3E5638F4"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11.10</w:t>
      </w:r>
      <w:r w:rsidR="006322E9" w:rsidRPr="005C02CE">
        <w:rPr>
          <w:rFonts w:asciiTheme="minorHAnsi" w:hAnsiTheme="minorHAnsi" w:cstheme="minorHAnsi"/>
          <w:sz w:val="22"/>
          <w:szCs w:val="22"/>
        </w:rPr>
        <w:t>. La Stazione appaltante ritiene escluse le offerte plurime, condizionate, alternative o espresse in aumento rispetto all'importo a base di gara.</w:t>
      </w:r>
    </w:p>
    <w:p w14:paraId="0CD3C27C" w14:textId="08A049E4" w:rsidR="0027656B" w:rsidRPr="005C02CE" w:rsidRDefault="006322E9"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w:t>
      </w:r>
      <w:r w:rsidR="003359A4" w:rsidRPr="005C02CE">
        <w:rPr>
          <w:rFonts w:asciiTheme="minorHAnsi" w:hAnsiTheme="minorHAnsi" w:cstheme="minorHAnsi"/>
          <w:sz w:val="22"/>
          <w:szCs w:val="22"/>
        </w:rPr>
        <w:t>11</w:t>
      </w:r>
      <w:r w:rsidRPr="005C02CE">
        <w:rPr>
          <w:rFonts w:asciiTheme="minorHAnsi" w:hAnsiTheme="minorHAnsi" w:cstheme="minorHAnsi"/>
          <w:sz w:val="22"/>
          <w:szCs w:val="22"/>
        </w:rPr>
        <w:t xml:space="preserve"> Allo scadere del termine fissato per la presentazione delle offerte, le stesse sono acquisite dalla piattaforma e, oltre a essere non più modificabili o sostituibili,</w:t>
      </w:r>
      <w:r w:rsidR="00895A13">
        <w:rPr>
          <w:rFonts w:asciiTheme="minorHAnsi" w:hAnsiTheme="minorHAnsi" w:cstheme="minorHAnsi"/>
          <w:sz w:val="22"/>
          <w:szCs w:val="22"/>
        </w:rPr>
        <w:t xml:space="preserve"> </w:t>
      </w:r>
      <w:r w:rsidRPr="005C02CE">
        <w:rPr>
          <w:rFonts w:asciiTheme="minorHAnsi" w:hAnsiTheme="minorHAnsi" w:cstheme="minorHAnsi"/>
          <w:sz w:val="22"/>
          <w:szCs w:val="22"/>
        </w:rPr>
        <w:t xml:space="preserve">non possono essere aperte fino alla data stabilita per la prima seduta pubblica. </w:t>
      </w:r>
    </w:p>
    <w:p w14:paraId="32D8BA5B"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w:t>
      </w:r>
      <w:r w:rsidR="006322E9" w:rsidRPr="005C02CE">
        <w:rPr>
          <w:rFonts w:asciiTheme="minorHAnsi" w:hAnsiTheme="minorHAnsi" w:cstheme="minorHAnsi"/>
          <w:sz w:val="22"/>
          <w:szCs w:val="22"/>
        </w:rPr>
        <w:t xml:space="preserve">12. Ciascun file inserito nella piattaforma può avere una dimensione massima di 15 Mb. Le singole Buste (Amministrativa, Tecnica ed Economica) non devono superare 50 Mb ciascuna. </w:t>
      </w:r>
    </w:p>
    <w:p w14:paraId="3F720E73"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lastRenderedPageBreak/>
        <w:t>11.</w:t>
      </w:r>
      <w:r w:rsidR="006322E9" w:rsidRPr="005C02CE">
        <w:rPr>
          <w:rFonts w:asciiTheme="minorHAnsi" w:hAnsiTheme="minorHAnsi" w:cstheme="minorHAnsi"/>
          <w:sz w:val="22"/>
          <w:szCs w:val="22"/>
        </w:rPr>
        <w:t xml:space="preserve">13. Il caricamento di tutta la documentazione richiesta dall'Amministrazione non equivale automaticamente all'invio dell'offerta, che si intende perfezionato solo a seguito dell'esplicita selezione da parte dell'operatore economico della voce "Conferma e invia l'offerta". </w:t>
      </w:r>
    </w:p>
    <w:p w14:paraId="15A12001" w14:textId="77777777" w:rsidR="0027656B" w:rsidRPr="005C02CE" w:rsidRDefault="003359A4"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11.</w:t>
      </w:r>
      <w:r w:rsidR="006322E9" w:rsidRPr="005C02CE">
        <w:rPr>
          <w:rFonts w:asciiTheme="minorHAnsi" w:hAnsiTheme="minorHAnsi" w:cstheme="minorHAnsi"/>
          <w:sz w:val="22"/>
          <w:szCs w:val="22"/>
        </w:rPr>
        <w:t xml:space="preserve">14. Il concorrente può presentare una nuova offerta, sostitutiva a tutti gli effetti della precedente, entro e non oltre il termine sopra indicato. Non è necessario provvedere a comunicare all'Amministrazione il ritiro dell'offerta precedentemente inviata, poiché l'annullamento e la sostituzione della stessa sono gestite automaticamente dalla piattaforma. Ulteriori approfondimenti sono riportati nel paragrafo VI della Guida alla presentazione delle offerte telematiche. </w:t>
      </w:r>
    </w:p>
    <w:p w14:paraId="6155921D" w14:textId="003C2BCD" w:rsidR="0027656B" w:rsidRPr="00A80E18" w:rsidRDefault="003359A4" w:rsidP="0027656B">
      <w:pPr>
        <w:pStyle w:val="BodyText3"/>
        <w:spacing w:line="276" w:lineRule="auto"/>
        <w:rPr>
          <w:rFonts w:asciiTheme="minorHAnsi" w:hAnsiTheme="minorHAnsi" w:cstheme="minorHAnsi"/>
          <w:b/>
          <w:bCs w:val="0"/>
        </w:rPr>
      </w:pPr>
      <w:r w:rsidRPr="00A80E18">
        <w:rPr>
          <w:rFonts w:asciiTheme="minorHAnsi" w:hAnsiTheme="minorHAnsi" w:cstheme="minorHAnsi"/>
        </w:rPr>
        <w:t>11</w:t>
      </w:r>
      <w:r w:rsidR="006322E9" w:rsidRPr="00A80E18">
        <w:rPr>
          <w:rFonts w:asciiTheme="minorHAnsi" w:hAnsiTheme="minorHAnsi" w:cstheme="minorHAnsi"/>
        </w:rPr>
        <w:t>.</w:t>
      </w:r>
      <w:r w:rsidRPr="00A80E18">
        <w:rPr>
          <w:rFonts w:asciiTheme="minorHAnsi" w:hAnsiTheme="minorHAnsi" w:cstheme="minorHAnsi"/>
        </w:rPr>
        <w:t>15</w:t>
      </w:r>
      <w:r w:rsidR="006322E9" w:rsidRPr="00A80E18">
        <w:rPr>
          <w:rFonts w:asciiTheme="minorHAnsi" w:hAnsiTheme="minorHAnsi" w:cstheme="minorHAnsi"/>
        </w:rPr>
        <w:t xml:space="preserve"> indirizzo link a cui deve essere inviata la documentazione di gara: </w:t>
      </w:r>
      <w:r w:rsidR="0005584A" w:rsidRPr="00A80E18">
        <w:rPr>
          <w:rFonts w:asciiTheme="minorHAnsi" w:hAnsiTheme="minorHAnsi" w:cstheme="minorHAnsi"/>
          <w:b/>
          <w:bCs w:val="0"/>
          <w:color w:val="000000" w:themeColor="text1"/>
        </w:rPr>
        <w:t>http://cuc.areaprogrammabasento.it/PortaleAppalti/it/homepage.wp</w:t>
      </w:r>
      <w:r w:rsidR="0005584A" w:rsidRPr="00A80E18">
        <w:rPr>
          <w:rStyle w:val="Hyperlink"/>
          <w:rFonts w:asciiTheme="minorHAnsi" w:hAnsiTheme="minorHAnsi" w:cstheme="minorHAnsi"/>
          <w:b/>
          <w:bCs w:val="0"/>
          <w:color w:val="000000" w:themeColor="text1"/>
          <w:u w:val="none"/>
        </w:rPr>
        <w:t xml:space="preserve">-CODICE PROCEDURA </w:t>
      </w:r>
      <w:r w:rsidR="00C626BB" w:rsidRPr="00A80E18">
        <w:rPr>
          <w:rFonts w:asciiTheme="minorHAnsi" w:hAnsiTheme="minorHAnsi" w:cstheme="minorHAnsi"/>
          <w:b/>
          <w:bCs w:val="0"/>
          <w:color w:val="000000" w:themeColor="text1"/>
          <w:shd w:val="clear" w:color="auto" w:fill="FFFFFF"/>
        </w:rPr>
        <w:t>...........................</w:t>
      </w:r>
    </w:p>
    <w:p w14:paraId="2AD354E1" w14:textId="77777777" w:rsidR="0027656B" w:rsidRPr="00A80E18" w:rsidRDefault="0027656B" w:rsidP="00BB7819">
      <w:pPr>
        <w:autoSpaceDE w:val="0"/>
        <w:autoSpaceDN w:val="0"/>
        <w:adjustRightInd w:val="0"/>
        <w:spacing w:before="120" w:line="276" w:lineRule="auto"/>
        <w:jc w:val="both"/>
        <w:rPr>
          <w:rFonts w:asciiTheme="minorHAnsi" w:hAnsiTheme="minorHAnsi" w:cstheme="minorHAnsi"/>
          <w:sz w:val="22"/>
          <w:szCs w:val="22"/>
        </w:rPr>
      </w:pPr>
      <w:r w:rsidRPr="00A80E18">
        <w:rPr>
          <w:rFonts w:asciiTheme="minorHAnsi" w:hAnsiTheme="minorHAnsi" w:cstheme="minorHAnsi"/>
          <w:sz w:val="22"/>
          <w:szCs w:val="22"/>
        </w:rPr>
        <w:t>1</w:t>
      </w:r>
      <w:r w:rsidR="003359A4" w:rsidRPr="00A80E18">
        <w:rPr>
          <w:rFonts w:asciiTheme="minorHAnsi" w:hAnsiTheme="minorHAnsi" w:cstheme="minorHAnsi"/>
          <w:sz w:val="22"/>
          <w:szCs w:val="22"/>
        </w:rPr>
        <w:t>1</w:t>
      </w:r>
      <w:r w:rsidR="006322E9" w:rsidRPr="00A80E18">
        <w:rPr>
          <w:rFonts w:asciiTheme="minorHAnsi" w:hAnsiTheme="minorHAnsi" w:cstheme="minorHAnsi"/>
          <w:sz w:val="22"/>
          <w:szCs w:val="22"/>
        </w:rPr>
        <w:t>.</w:t>
      </w:r>
      <w:r w:rsidR="003359A4" w:rsidRPr="00A80E18">
        <w:rPr>
          <w:rFonts w:asciiTheme="minorHAnsi" w:hAnsiTheme="minorHAnsi" w:cstheme="minorHAnsi"/>
          <w:sz w:val="22"/>
          <w:szCs w:val="22"/>
        </w:rPr>
        <w:t>16</w:t>
      </w:r>
      <w:r w:rsidR="006322E9" w:rsidRPr="00A80E18">
        <w:rPr>
          <w:rFonts w:asciiTheme="minorHAnsi" w:hAnsiTheme="minorHAnsi" w:cstheme="minorHAnsi"/>
          <w:sz w:val="22"/>
          <w:szCs w:val="22"/>
        </w:rPr>
        <w:t xml:space="preserve">. modalità: secondo quanto previsto nel disciplinare di gara; </w:t>
      </w:r>
    </w:p>
    <w:p w14:paraId="086BF643" w14:textId="4A62E7BD" w:rsidR="0027656B" w:rsidRPr="00A80E18" w:rsidRDefault="0027656B" w:rsidP="00BB7819">
      <w:pPr>
        <w:autoSpaceDE w:val="0"/>
        <w:autoSpaceDN w:val="0"/>
        <w:adjustRightInd w:val="0"/>
        <w:spacing w:before="120" w:line="276" w:lineRule="auto"/>
        <w:jc w:val="both"/>
        <w:rPr>
          <w:rFonts w:asciiTheme="minorHAnsi" w:hAnsiTheme="minorHAnsi" w:cstheme="minorHAnsi"/>
          <w:sz w:val="22"/>
          <w:szCs w:val="22"/>
        </w:rPr>
      </w:pPr>
      <w:r w:rsidRPr="00A80E18">
        <w:rPr>
          <w:rFonts w:asciiTheme="minorHAnsi" w:hAnsiTheme="minorHAnsi" w:cstheme="minorHAnsi"/>
          <w:sz w:val="22"/>
          <w:szCs w:val="22"/>
        </w:rPr>
        <w:t>1</w:t>
      </w:r>
      <w:r w:rsidR="003359A4" w:rsidRPr="00A80E18">
        <w:rPr>
          <w:rFonts w:asciiTheme="minorHAnsi" w:hAnsiTheme="minorHAnsi" w:cstheme="minorHAnsi"/>
          <w:sz w:val="22"/>
          <w:szCs w:val="22"/>
        </w:rPr>
        <w:t>1</w:t>
      </w:r>
      <w:r w:rsidR="006322E9" w:rsidRPr="00A80E18">
        <w:rPr>
          <w:rFonts w:asciiTheme="minorHAnsi" w:hAnsiTheme="minorHAnsi" w:cstheme="minorHAnsi"/>
          <w:sz w:val="22"/>
          <w:szCs w:val="22"/>
        </w:rPr>
        <w:t>.</w:t>
      </w:r>
      <w:r w:rsidR="003359A4" w:rsidRPr="00A80E18">
        <w:rPr>
          <w:rFonts w:asciiTheme="minorHAnsi" w:hAnsiTheme="minorHAnsi" w:cstheme="minorHAnsi"/>
          <w:sz w:val="22"/>
          <w:szCs w:val="22"/>
        </w:rPr>
        <w:t>17</w:t>
      </w:r>
      <w:r w:rsidR="006322E9" w:rsidRPr="00A80E18">
        <w:rPr>
          <w:rFonts w:asciiTheme="minorHAnsi" w:hAnsiTheme="minorHAnsi" w:cstheme="minorHAnsi"/>
          <w:sz w:val="22"/>
          <w:szCs w:val="22"/>
        </w:rPr>
        <w:t xml:space="preserve">. apertura offerte: prima seduta pubblica il giorno </w:t>
      </w:r>
      <w:r w:rsidR="00C626BB" w:rsidRPr="00A80E18">
        <w:rPr>
          <w:rFonts w:asciiTheme="minorHAnsi" w:hAnsiTheme="minorHAnsi" w:cstheme="minorHAnsi"/>
          <w:sz w:val="22"/>
          <w:szCs w:val="22"/>
        </w:rPr>
        <w:t>………………………</w:t>
      </w:r>
      <w:r w:rsidR="005D3D37" w:rsidRPr="00A80E18">
        <w:rPr>
          <w:rFonts w:asciiTheme="minorHAnsi" w:hAnsiTheme="minorHAnsi" w:cstheme="minorHAnsi"/>
          <w:sz w:val="22"/>
          <w:szCs w:val="22"/>
        </w:rPr>
        <w:t xml:space="preserve"> </w:t>
      </w:r>
      <w:r w:rsidR="006322E9" w:rsidRPr="00A80E18">
        <w:rPr>
          <w:rFonts w:asciiTheme="minorHAnsi" w:hAnsiTheme="minorHAnsi" w:cstheme="minorHAnsi"/>
          <w:sz w:val="22"/>
          <w:szCs w:val="22"/>
        </w:rPr>
        <w:t xml:space="preserve"> alle ore </w:t>
      </w:r>
      <w:r w:rsidR="00211526" w:rsidRPr="00A80E18">
        <w:rPr>
          <w:rFonts w:asciiTheme="minorHAnsi" w:hAnsiTheme="minorHAnsi" w:cstheme="minorHAnsi"/>
          <w:sz w:val="22"/>
          <w:szCs w:val="22"/>
        </w:rPr>
        <w:t xml:space="preserve">10:00 </w:t>
      </w:r>
      <w:r w:rsidR="006322E9" w:rsidRPr="00A80E18">
        <w:rPr>
          <w:rFonts w:asciiTheme="minorHAnsi" w:hAnsiTheme="minorHAnsi" w:cstheme="minorHAnsi"/>
          <w:sz w:val="22"/>
          <w:szCs w:val="22"/>
        </w:rPr>
        <w:t xml:space="preserve">presso la sede della CUC, sita in Via Maestro del Lavoro,19 Potenza, le altre sedute si svolgeranno secondo quanto stabilito dal disciplinare di gara. </w:t>
      </w:r>
    </w:p>
    <w:p w14:paraId="30D3167F" w14:textId="77777777" w:rsidR="0027656B" w:rsidRPr="005C02CE" w:rsidRDefault="0027656B" w:rsidP="00BB7819">
      <w:pPr>
        <w:autoSpaceDE w:val="0"/>
        <w:autoSpaceDN w:val="0"/>
        <w:adjustRightInd w:val="0"/>
        <w:spacing w:before="120" w:line="276" w:lineRule="auto"/>
        <w:jc w:val="both"/>
        <w:rPr>
          <w:rFonts w:asciiTheme="minorHAnsi" w:hAnsiTheme="minorHAnsi" w:cstheme="minorHAnsi"/>
          <w:sz w:val="22"/>
          <w:szCs w:val="22"/>
        </w:rPr>
      </w:pPr>
      <w:r w:rsidRPr="005C02CE">
        <w:rPr>
          <w:rFonts w:asciiTheme="minorHAnsi" w:hAnsiTheme="minorHAnsi" w:cstheme="minorHAnsi"/>
          <w:sz w:val="22"/>
          <w:szCs w:val="22"/>
        </w:rPr>
        <w:t>1</w:t>
      </w:r>
      <w:r w:rsidR="003359A4" w:rsidRPr="005C02CE">
        <w:rPr>
          <w:rFonts w:asciiTheme="minorHAnsi" w:hAnsiTheme="minorHAnsi" w:cstheme="minorHAnsi"/>
          <w:sz w:val="22"/>
          <w:szCs w:val="22"/>
        </w:rPr>
        <w:t>1</w:t>
      </w:r>
      <w:r w:rsidR="006322E9" w:rsidRPr="005C02CE">
        <w:rPr>
          <w:rFonts w:asciiTheme="minorHAnsi" w:hAnsiTheme="minorHAnsi" w:cstheme="minorHAnsi"/>
          <w:sz w:val="22"/>
          <w:szCs w:val="22"/>
        </w:rPr>
        <w:t>.</w:t>
      </w:r>
      <w:r w:rsidR="003359A4" w:rsidRPr="005C02CE">
        <w:rPr>
          <w:rFonts w:asciiTheme="minorHAnsi" w:hAnsiTheme="minorHAnsi" w:cstheme="minorHAnsi"/>
          <w:sz w:val="22"/>
          <w:szCs w:val="22"/>
        </w:rPr>
        <w:t>18</w:t>
      </w:r>
      <w:r w:rsidR="006322E9" w:rsidRPr="005C02CE">
        <w:rPr>
          <w:rFonts w:asciiTheme="minorHAnsi" w:hAnsiTheme="minorHAnsi" w:cstheme="minorHAnsi"/>
          <w:sz w:val="22"/>
          <w:szCs w:val="22"/>
        </w:rPr>
        <w:t xml:space="preserve"> SOGGETTI AMMESSI ALL’APERTURA DELLE OFFERTE: i candidati o i legali rappresentanti dei concorrenti di cui al successivo punto 10 ovvero soggetti, uno per ogni candidato, muniti di specifica delega loro conferita dai suddetti legali rappresentanti. </w:t>
      </w:r>
    </w:p>
    <w:p w14:paraId="2D12DBC8" w14:textId="77777777" w:rsidR="00EC10E2" w:rsidRPr="005C02CE" w:rsidRDefault="00834EA0" w:rsidP="00BB7819">
      <w:pPr>
        <w:autoSpaceDE w:val="0"/>
        <w:autoSpaceDN w:val="0"/>
        <w:adjustRightInd w:val="0"/>
        <w:spacing w:before="120" w:line="276" w:lineRule="auto"/>
        <w:jc w:val="both"/>
        <w:rPr>
          <w:rFonts w:asciiTheme="minorHAnsi" w:hAnsiTheme="minorHAnsi" w:cstheme="minorHAnsi"/>
          <w:b/>
          <w:bCs/>
          <w:sz w:val="22"/>
          <w:szCs w:val="22"/>
        </w:rPr>
      </w:pPr>
      <w:r w:rsidRPr="005C02CE">
        <w:rPr>
          <w:rFonts w:asciiTheme="minorHAnsi" w:hAnsiTheme="minorHAnsi" w:cstheme="minorHAnsi"/>
          <w:b/>
          <w:bCs/>
          <w:sz w:val="22"/>
          <w:szCs w:val="22"/>
        </w:rPr>
        <w:t>12</w:t>
      </w:r>
      <w:r w:rsidR="00EC10E2" w:rsidRPr="005C02CE">
        <w:rPr>
          <w:rFonts w:asciiTheme="minorHAnsi" w:hAnsiTheme="minorHAnsi" w:cstheme="minorHAnsi"/>
          <w:b/>
          <w:bCs/>
          <w:sz w:val="22"/>
          <w:szCs w:val="22"/>
        </w:rPr>
        <w:t xml:space="preserve"> Soggetti ammessi all’apertura delle offerte: </w:t>
      </w:r>
    </w:p>
    <w:p w14:paraId="478652BC" w14:textId="77777777" w:rsidR="00EC10E2" w:rsidRPr="005C02CE"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5C02CE">
        <w:rPr>
          <w:rFonts w:asciiTheme="minorHAnsi" w:hAnsiTheme="minorHAnsi" w:cstheme="minorHAnsi"/>
          <w:bCs/>
          <w:sz w:val="22"/>
          <w:szCs w:val="22"/>
        </w:rPr>
        <w:t>I legali rappresentanti dei concorrenti di cui al successivo punto 13, ovvero soggetti, massimo due per ogni concorrente, muniti di specifica delega loro conferita dai suddetti legali rappresentanti.</w:t>
      </w:r>
    </w:p>
    <w:p w14:paraId="0720D04A" w14:textId="77777777" w:rsidR="00EC10E2" w:rsidRPr="005C02CE" w:rsidRDefault="00EC10E2" w:rsidP="00BB7819">
      <w:pPr>
        <w:autoSpaceDE w:val="0"/>
        <w:autoSpaceDN w:val="0"/>
        <w:adjustRightInd w:val="0"/>
        <w:spacing w:before="120" w:line="276" w:lineRule="auto"/>
        <w:jc w:val="both"/>
        <w:rPr>
          <w:rFonts w:asciiTheme="minorHAnsi" w:hAnsiTheme="minorHAnsi" w:cstheme="minorHAnsi"/>
          <w:b/>
          <w:bCs/>
          <w:sz w:val="22"/>
          <w:szCs w:val="22"/>
        </w:rPr>
      </w:pPr>
      <w:r w:rsidRPr="005C02CE">
        <w:rPr>
          <w:rFonts w:asciiTheme="minorHAnsi" w:hAnsiTheme="minorHAnsi" w:cstheme="minorHAnsi"/>
          <w:b/>
          <w:bCs/>
          <w:sz w:val="22"/>
          <w:szCs w:val="22"/>
        </w:rPr>
        <w:t>1</w:t>
      </w:r>
      <w:r w:rsidR="00834EA0" w:rsidRPr="005C02CE">
        <w:rPr>
          <w:rFonts w:asciiTheme="minorHAnsi" w:hAnsiTheme="minorHAnsi" w:cstheme="minorHAnsi"/>
          <w:b/>
          <w:bCs/>
          <w:sz w:val="22"/>
          <w:szCs w:val="22"/>
        </w:rPr>
        <w:t>3</w:t>
      </w:r>
      <w:r w:rsidRPr="005C02CE">
        <w:rPr>
          <w:rFonts w:asciiTheme="minorHAnsi" w:hAnsiTheme="minorHAnsi" w:cstheme="minorHAnsi"/>
          <w:b/>
          <w:bCs/>
          <w:sz w:val="22"/>
          <w:szCs w:val="22"/>
        </w:rPr>
        <w:t>. Soggetti ammessi a partecipare:</w:t>
      </w:r>
    </w:p>
    <w:p w14:paraId="10E36022" w14:textId="77777777" w:rsidR="00EC10E2" w:rsidRPr="005C02CE" w:rsidRDefault="00EC10E2" w:rsidP="00BB7819">
      <w:pPr>
        <w:autoSpaceDE w:val="0"/>
        <w:autoSpaceDN w:val="0"/>
        <w:adjustRightInd w:val="0"/>
        <w:spacing w:before="120" w:line="276" w:lineRule="auto"/>
        <w:ind w:left="60"/>
        <w:jc w:val="both"/>
        <w:rPr>
          <w:rFonts w:asciiTheme="minorHAnsi" w:hAnsiTheme="minorHAnsi" w:cstheme="minorHAnsi"/>
          <w:bCs/>
          <w:sz w:val="22"/>
          <w:szCs w:val="22"/>
        </w:rPr>
      </w:pPr>
      <w:r w:rsidRPr="005C02CE">
        <w:rPr>
          <w:rFonts w:asciiTheme="minorHAnsi" w:hAnsiTheme="minorHAnsi" w:cstheme="minorHAnsi"/>
          <w:bCs/>
          <w:sz w:val="22"/>
          <w:szCs w:val="22"/>
        </w:rPr>
        <w:t xml:space="preserve">Sono ammessi tutti </w:t>
      </w:r>
      <w:r w:rsidR="00F55821" w:rsidRPr="005C02CE">
        <w:rPr>
          <w:rFonts w:asciiTheme="minorHAnsi" w:hAnsiTheme="minorHAnsi" w:cstheme="minorHAnsi"/>
          <w:bCs/>
          <w:sz w:val="22"/>
          <w:szCs w:val="22"/>
        </w:rPr>
        <w:t>i soggetti indicati nell'art. 65 commi 1 e 2 del D.Lgs. n.ro 36/2023</w:t>
      </w:r>
      <w:r w:rsidRPr="005C02CE">
        <w:rPr>
          <w:rFonts w:asciiTheme="minorHAnsi" w:hAnsiTheme="minorHAnsi" w:cstheme="minorHAnsi"/>
          <w:bCs/>
          <w:sz w:val="22"/>
          <w:szCs w:val="22"/>
        </w:rPr>
        <w:t xml:space="preserve"> e ss.mm.ii, costituiti da imprese singole di cui alle lettere a), b), e c) o da imprese riunite o consorziate di cui alle lettere d) e) ed f), ai sensi degli articoli 92,93, e 94, del D.P.R. n. 207/2010, ovvero da imprese che intendano riunirsi o c</w:t>
      </w:r>
      <w:r w:rsidR="006641E3" w:rsidRPr="005C02CE">
        <w:rPr>
          <w:rFonts w:asciiTheme="minorHAnsi" w:hAnsiTheme="minorHAnsi" w:cstheme="minorHAnsi"/>
          <w:bCs/>
          <w:sz w:val="22"/>
          <w:szCs w:val="22"/>
        </w:rPr>
        <w:t>onsorziarsi ai sensi dell’art. 68 del D.Lgs. n. 36/2023</w:t>
      </w:r>
      <w:r w:rsidRPr="005C02CE">
        <w:rPr>
          <w:rFonts w:asciiTheme="minorHAnsi" w:hAnsiTheme="minorHAnsi" w:cstheme="minorHAnsi"/>
          <w:bCs/>
          <w:sz w:val="22"/>
          <w:szCs w:val="22"/>
        </w:rPr>
        <w:t xml:space="preserve"> e ss.mm.ii. nonché gli operatori economici con sede in altri stati membri dell’Unione Europea alle condizioni di cui all’art. 61 del D.P.R. n. 207/2010, e comunque in possesso dei requisiti di cui al successivo punto 14.</w:t>
      </w:r>
    </w:p>
    <w:p w14:paraId="7DEBA322"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sz w:val="22"/>
          <w:szCs w:val="22"/>
        </w:rPr>
      </w:pPr>
      <w:bookmarkStart w:id="1" w:name="OLE_LINK27"/>
      <w:bookmarkStart w:id="2" w:name="OLE_LINK28"/>
      <w:r w:rsidRPr="005C02CE">
        <w:rPr>
          <w:rFonts w:asciiTheme="minorHAnsi" w:hAnsiTheme="minorHAnsi" w:cstheme="minorHAnsi"/>
          <w:b/>
          <w:bCs/>
          <w:sz w:val="22"/>
          <w:szCs w:val="22"/>
        </w:rPr>
        <w:t>1</w:t>
      </w:r>
      <w:r w:rsidR="00834EA0" w:rsidRPr="005C02CE">
        <w:rPr>
          <w:rFonts w:asciiTheme="minorHAnsi" w:hAnsiTheme="minorHAnsi" w:cstheme="minorHAnsi"/>
          <w:b/>
          <w:bCs/>
          <w:sz w:val="22"/>
          <w:szCs w:val="22"/>
        </w:rPr>
        <w:t>4</w:t>
      </w:r>
      <w:r w:rsidRPr="005C02CE">
        <w:rPr>
          <w:rFonts w:asciiTheme="minorHAnsi" w:hAnsiTheme="minorHAnsi" w:cstheme="minorHAnsi"/>
          <w:b/>
          <w:bCs/>
          <w:sz w:val="22"/>
          <w:szCs w:val="22"/>
        </w:rPr>
        <w:t>. Condizioni minime di carattere economico e tecnico necessarie per la partecipazione:</w:t>
      </w:r>
    </w:p>
    <w:p w14:paraId="53DE44B0" w14:textId="77777777" w:rsidR="00EC10E2" w:rsidRPr="00BB7819" w:rsidRDefault="00EC10E2" w:rsidP="00BB7819">
      <w:pPr>
        <w:pStyle w:val="BodyText"/>
        <w:spacing w:line="276" w:lineRule="auto"/>
        <w:rPr>
          <w:rFonts w:asciiTheme="minorHAnsi" w:hAnsiTheme="minorHAnsi" w:cstheme="minorHAnsi"/>
          <w:bCs w:val="0"/>
          <w:sz w:val="22"/>
          <w:szCs w:val="22"/>
          <w:u w:val="single"/>
        </w:rPr>
      </w:pPr>
      <w:r w:rsidRPr="00BB7819">
        <w:rPr>
          <w:rFonts w:asciiTheme="minorHAnsi" w:hAnsiTheme="minorHAnsi" w:cstheme="minorHAnsi"/>
          <w:bCs w:val="0"/>
          <w:sz w:val="22"/>
          <w:szCs w:val="22"/>
          <w:u w:val="single"/>
        </w:rPr>
        <w:t xml:space="preserve">Il mancato possesso di anche un solo requisito tra quelli di seguito indicati è causa di esclusione. </w:t>
      </w:r>
    </w:p>
    <w:p w14:paraId="10FDFF2A" w14:textId="77777777" w:rsidR="00EC10E2" w:rsidRPr="00BB7819" w:rsidRDefault="00EC10E2" w:rsidP="00BB7819">
      <w:pPr>
        <w:pStyle w:val="BodyText"/>
        <w:numPr>
          <w:ilvl w:val="0"/>
          <w:numId w:val="7"/>
        </w:numPr>
        <w:spacing w:line="276" w:lineRule="auto"/>
        <w:ind w:left="426" w:hanging="219"/>
        <w:rPr>
          <w:rFonts w:asciiTheme="minorHAnsi" w:hAnsiTheme="minorHAnsi" w:cstheme="minorHAnsi"/>
          <w:sz w:val="22"/>
          <w:szCs w:val="22"/>
        </w:rPr>
      </w:pPr>
      <w:r w:rsidRPr="00BB7819">
        <w:rPr>
          <w:rFonts w:asciiTheme="minorHAnsi" w:hAnsiTheme="minorHAnsi" w:cstheme="minorHAnsi"/>
          <w:sz w:val="22"/>
          <w:szCs w:val="22"/>
        </w:rPr>
        <w:t xml:space="preserve">dichiarazione di almeno </w:t>
      </w:r>
      <w:r w:rsidR="007656F7" w:rsidRPr="00BB7819">
        <w:rPr>
          <w:rFonts w:asciiTheme="minorHAnsi" w:hAnsiTheme="minorHAnsi" w:cstheme="minorHAnsi"/>
          <w:sz w:val="22"/>
          <w:szCs w:val="22"/>
        </w:rPr>
        <w:t>1</w:t>
      </w:r>
      <w:r w:rsidRPr="00BB7819">
        <w:rPr>
          <w:rFonts w:asciiTheme="minorHAnsi" w:hAnsiTheme="minorHAnsi" w:cstheme="minorHAnsi"/>
          <w:sz w:val="22"/>
          <w:szCs w:val="22"/>
        </w:rPr>
        <w:t xml:space="preserve"> istitut</w:t>
      </w:r>
      <w:r w:rsidR="007656F7" w:rsidRPr="00BB7819">
        <w:rPr>
          <w:rFonts w:asciiTheme="minorHAnsi" w:hAnsiTheme="minorHAnsi" w:cstheme="minorHAnsi"/>
          <w:sz w:val="22"/>
          <w:szCs w:val="22"/>
        </w:rPr>
        <w:t>o</w:t>
      </w:r>
      <w:r w:rsidRPr="00BB7819">
        <w:rPr>
          <w:rFonts w:asciiTheme="minorHAnsi" w:hAnsiTheme="minorHAnsi" w:cstheme="minorHAnsi"/>
          <w:sz w:val="22"/>
          <w:szCs w:val="22"/>
        </w:rPr>
        <w:t xml:space="preserve"> bancari</w:t>
      </w:r>
      <w:r w:rsidR="007656F7" w:rsidRPr="00BB7819">
        <w:rPr>
          <w:rFonts w:asciiTheme="minorHAnsi" w:hAnsiTheme="minorHAnsi" w:cstheme="minorHAnsi"/>
          <w:sz w:val="22"/>
          <w:szCs w:val="22"/>
        </w:rPr>
        <w:t>o</w:t>
      </w:r>
      <w:r w:rsidRPr="00BB7819">
        <w:rPr>
          <w:rFonts w:asciiTheme="minorHAnsi" w:hAnsiTheme="minorHAnsi" w:cstheme="minorHAnsi"/>
          <w:sz w:val="22"/>
          <w:szCs w:val="22"/>
        </w:rPr>
        <w:t xml:space="preserve"> o intermediari autorizzati ai sensi del D.Lgs. 385/1993, attestanti il buon andamento e la solidità economica e finanziaria dell’Impresa concorrente;</w:t>
      </w:r>
    </w:p>
    <w:p w14:paraId="7B329EF5" w14:textId="77777777" w:rsidR="00EC10E2" w:rsidRPr="00BB7819" w:rsidRDefault="00EC10E2" w:rsidP="00BB7819">
      <w:pPr>
        <w:pStyle w:val="BodyText"/>
        <w:numPr>
          <w:ilvl w:val="0"/>
          <w:numId w:val="7"/>
        </w:numPr>
        <w:spacing w:line="276" w:lineRule="auto"/>
        <w:ind w:left="426" w:hanging="142"/>
        <w:rPr>
          <w:rFonts w:asciiTheme="minorHAnsi" w:hAnsiTheme="minorHAnsi" w:cstheme="minorHAnsi"/>
          <w:sz w:val="22"/>
          <w:szCs w:val="22"/>
        </w:rPr>
      </w:pPr>
      <w:r w:rsidRPr="00BB7819">
        <w:rPr>
          <w:rFonts w:asciiTheme="minorHAnsi" w:hAnsiTheme="minorHAnsi" w:cstheme="minorHAnsi"/>
          <w:sz w:val="22"/>
          <w:szCs w:val="22"/>
        </w:rPr>
        <w:t xml:space="preserve">fatturato totale relativo alle attività svolte negli ultimi cinque anni antecedenti alla pubblicazione del bando non inferiore </w:t>
      </w:r>
      <w:r w:rsidR="0027656B">
        <w:rPr>
          <w:rFonts w:asciiTheme="minorHAnsi" w:hAnsiTheme="minorHAnsi" w:cstheme="minorHAnsi"/>
          <w:sz w:val="22"/>
          <w:szCs w:val="22"/>
        </w:rPr>
        <w:t>al</w:t>
      </w:r>
      <w:r w:rsidRPr="00BB7819">
        <w:rPr>
          <w:rFonts w:asciiTheme="minorHAnsi" w:hAnsiTheme="minorHAnsi" w:cstheme="minorHAnsi"/>
          <w:sz w:val="22"/>
          <w:szCs w:val="22"/>
        </w:rPr>
        <w:t xml:space="preserve"> 10% dell’importo contrattuale previsto;</w:t>
      </w:r>
    </w:p>
    <w:p w14:paraId="60091FC1" w14:textId="77777777" w:rsidR="00EC10E2" w:rsidRPr="00BB7819" w:rsidRDefault="00EC10E2" w:rsidP="00BB7819">
      <w:pPr>
        <w:pStyle w:val="BodyText"/>
        <w:numPr>
          <w:ilvl w:val="0"/>
          <w:numId w:val="7"/>
        </w:numPr>
        <w:spacing w:line="276" w:lineRule="auto"/>
        <w:ind w:left="426" w:hanging="142"/>
        <w:rPr>
          <w:rFonts w:asciiTheme="minorHAnsi" w:hAnsiTheme="minorHAnsi" w:cstheme="minorHAnsi"/>
          <w:sz w:val="22"/>
          <w:szCs w:val="22"/>
        </w:rPr>
      </w:pPr>
      <w:r w:rsidRPr="00BB7819">
        <w:rPr>
          <w:rFonts w:asciiTheme="minorHAnsi" w:hAnsiTheme="minorHAnsi" w:cstheme="minorHAnsi"/>
          <w:sz w:val="22"/>
          <w:szCs w:val="22"/>
        </w:rPr>
        <w:t>capitale sociale non inferiore ad un ventesimo dell’importo contrattuale previsto;</w:t>
      </w:r>
    </w:p>
    <w:p w14:paraId="5914079A" w14:textId="77777777" w:rsidR="00EC10E2" w:rsidRPr="00BB7819" w:rsidRDefault="00EC10E2" w:rsidP="00BB7819">
      <w:pPr>
        <w:pStyle w:val="BodyText"/>
        <w:numPr>
          <w:ilvl w:val="0"/>
          <w:numId w:val="7"/>
        </w:numPr>
        <w:spacing w:line="276" w:lineRule="auto"/>
        <w:ind w:left="426" w:hanging="142"/>
        <w:rPr>
          <w:rFonts w:asciiTheme="minorHAnsi" w:hAnsiTheme="minorHAnsi" w:cstheme="minorHAnsi"/>
          <w:sz w:val="22"/>
          <w:szCs w:val="22"/>
        </w:rPr>
      </w:pPr>
      <w:r w:rsidRPr="00BB7819">
        <w:rPr>
          <w:rFonts w:asciiTheme="minorHAnsi" w:hAnsiTheme="minorHAnsi" w:cstheme="minorHAnsi"/>
          <w:sz w:val="22"/>
          <w:szCs w:val="22"/>
        </w:rPr>
        <w:lastRenderedPageBreak/>
        <w:t>aver svolto, negli ultimi cinque anni antecedenti la data di pubblicazione del bando servizi affini a quello di cui alla presente procedura di gara per un importo medio  non inferiore al 5% dell’importo contrattuale previsto, di cui almeno 1 pari o superiore al 2% dell’importo contrattuale previsto;</w:t>
      </w:r>
    </w:p>
    <w:p w14:paraId="70748CA3"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In alternativa ai requisiti previsti dal punto iv), il concessionario può incrementare i requisiti previsti dei punti ii) e iii) nella misura equivalente a tre volte. Il requisito previsto dal punto iii)</w:t>
      </w:r>
      <w:r w:rsidR="00B45D19" w:rsidRPr="00BB7819">
        <w:rPr>
          <w:rFonts w:asciiTheme="minorHAnsi" w:hAnsiTheme="minorHAnsi" w:cstheme="minorHAnsi"/>
          <w:sz w:val="22"/>
          <w:szCs w:val="22"/>
        </w:rPr>
        <w:t xml:space="preserve">, </w:t>
      </w:r>
      <w:r w:rsidRPr="00BB7819">
        <w:rPr>
          <w:rFonts w:asciiTheme="minorHAnsi" w:hAnsiTheme="minorHAnsi" w:cstheme="minorHAnsi"/>
          <w:sz w:val="22"/>
          <w:szCs w:val="22"/>
        </w:rPr>
        <w:t>può essere dimostrato anche attraverso il patrimonio netto.</w:t>
      </w:r>
    </w:p>
    <w:p w14:paraId="4244466C" w14:textId="77777777" w:rsidR="00EC10E2" w:rsidRPr="00BB7819" w:rsidRDefault="00EC10E2" w:rsidP="00BB7819">
      <w:pPr>
        <w:pStyle w:val="BodyText"/>
        <w:numPr>
          <w:ilvl w:val="0"/>
          <w:numId w:val="7"/>
        </w:numPr>
        <w:spacing w:line="276" w:lineRule="auto"/>
        <w:ind w:left="426" w:hanging="219"/>
        <w:rPr>
          <w:rFonts w:asciiTheme="minorHAnsi" w:hAnsiTheme="minorHAnsi" w:cstheme="minorHAnsi"/>
          <w:sz w:val="22"/>
          <w:szCs w:val="22"/>
        </w:rPr>
      </w:pPr>
      <w:r w:rsidRPr="00BB7819">
        <w:rPr>
          <w:rFonts w:asciiTheme="minorHAnsi" w:hAnsiTheme="minorHAnsi" w:cstheme="minorHAnsi"/>
          <w:sz w:val="22"/>
          <w:szCs w:val="22"/>
        </w:rPr>
        <w:t xml:space="preserve">possesso di attestazione rilasciata da società di attestazione </w:t>
      </w:r>
      <w:r w:rsidR="00B45D19" w:rsidRPr="00BB7819">
        <w:rPr>
          <w:rFonts w:asciiTheme="minorHAnsi" w:hAnsiTheme="minorHAnsi" w:cstheme="minorHAnsi"/>
          <w:sz w:val="22"/>
          <w:szCs w:val="22"/>
        </w:rPr>
        <w:t xml:space="preserve">(SOA) </w:t>
      </w:r>
      <w:r w:rsidR="00B45D19" w:rsidRPr="00685AF3">
        <w:rPr>
          <w:rFonts w:asciiTheme="minorHAnsi" w:hAnsiTheme="minorHAnsi" w:cstheme="minorHAnsi"/>
          <w:b/>
          <w:bCs w:val="0"/>
          <w:sz w:val="22"/>
          <w:szCs w:val="22"/>
        </w:rPr>
        <w:t xml:space="preserve">categoria OG10 classifica </w:t>
      </w:r>
      <w:r w:rsidR="007656F7" w:rsidRPr="00685AF3">
        <w:rPr>
          <w:rFonts w:asciiTheme="minorHAnsi" w:hAnsiTheme="minorHAnsi" w:cstheme="minorHAnsi"/>
          <w:b/>
          <w:bCs w:val="0"/>
          <w:sz w:val="22"/>
          <w:szCs w:val="22"/>
          <w:u w:val="single"/>
        </w:rPr>
        <w:t>II</w:t>
      </w:r>
      <w:r w:rsidRPr="00BB7819">
        <w:rPr>
          <w:rFonts w:asciiTheme="minorHAnsi" w:hAnsiTheme="minorHAnsi" w:cstheme="minorHAnsi"/>
          <w:sz w:val="22"/>
          <w:szCs w:val="22"/>
        </w:rPr>
        <w:t xml:space="preserve"> , di cui al DPR 207/2010, regolarmente autorizzata, in corso di validità;</w:t>
      </w:r>
    </w:p>
    <w:p w14:paraId="504E64CA"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Con riferimento al punto 4.3 “Progettazione di Impianti di Pubblica Illuminazione” di cui al D. Min. Amb. 27/09/2017 - i concorrenti dovranno rispettare le prescrizioni previste da tale punto presentando quanto previsto dallo stesso. Si precisa che la redazione dei progetti si intendono valutabili quelli di livello esecutivo, ultimati e regolarmente approvati da pubbliche amministrazioni nel quinquennio 2013-2017;</w:t>
      </w:r>
    </w:p>
    <w:p w14:paraId="6A7D8521" w14:textId="77777777" w:rsidR="00EC10E2" w:rsidRPr="00BB7819" w:rsidRDefault="00EC10E2" w:rsidP="00BB7819">
      <w:pPr>
        <w:pStyle w:val="BodyText"/>
        <w:numPr>
          <w:ilvl w:val="0"/>
          <w:numId w:val="7"/>
        </w:numPr>
        <w:spacing w:line="276" w:lineRule="auto"/>
        <w:ind w:left="426" w:hanging="284"/>
        <w:rPr>
          <w:rFonts w:asciiTheme="minorHAnsi" w:hAnsiTheme="minorHAnsi" w:cstheme="minorHAnsi"/>
          <w:sz w:val="22"/>
          <w:szCs w:val="22"/>
        </w:rPr>
      </w:pPr>
      <w:r w:rsidRPr="00BB7819">
        <w:rPr>
          <w:rFonts w:asciiTheme="minorHAnsi" w:hAnsiTheme="minorHAnsi" w:cstheme="minorHAnsi"/>
          <w:sz w:val="22"/>
          <w:szCs w:val="22"/>
        </w:rPr>
        <w:t xml:space="preserve">essere una Società che fornisce servizi energetici (ESCO) certificata ai sensi della UNI CEI 11352:2014,  </w:t>
      </w:r>
    </w:p>
    <w:p w14:paraId="6C692478"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Nel caso di RTI o altro raggruppamenti il requisito deve essere posseduto, a pena di esclusione, dalla capogruppo;</w:t>
      </w:r>
    </w:p>
    <w:p w14:paraId="18A8F580" w14:textId="77777777" w:rsidR="00EC10E2" w:rsidRPr="00BB7819" w:rsidRDefault="00EC10E2" w:rsidP="00BB7819">
      <w:pPr>
        <w:pStyle w:val="BodyText"/>
        <w:numPr>
          <w:ilvl w:val="0"/>
          <w:numId w:val="7"/>
        </w:numPr>
        <w:spacing w:line="276" w:lineRule="auto"/>
        <w:ind w:left="426" w:hanging="219"/>
        <w:rPr>
          <w:rFonts w:asciiTheme="minorHAnsi" w:hAnsiTheme="minorHAnsi" w:cstheme="minorHAnsi"/>
          <w:sz w:val="22"/>
          <w:szCs w:val="22"/>
        </w:rPr>
      </w:pPr>
      <w:r w:rsidRPr="00BB7819">
        <w:rPr>
          <w:rFonts w:asciiTheme="minorHAnsi" w:hAnsiTheme="minorHAnsi" w:cstheme="minorHAnsi"/>
          <w:sz w:val="22"/>
          <w:szCs w:val="22"/>
        </w:rPr>
        <w:t>essere in possesso della certificazione UNI EN ISO 9001:2015, per progettazione e gestione del servizio di pubblica illuminazione con realizzazione di interventi di efficienza e risparmio energetico e relativa fornitura di energia elettrica (Essendo la stessa una dei requisiti richiesti dalla UNI CEI 11352:2014);</w:t>
      </w:r>
    </w:p>
    <w:p w14:paraId="24DEE42D" w14:textId="77777777" w:rsidR="00EC10E2" w:rsidRDefault="00EC10E2" w:rsidP="00BB7819">
      <w:pPr>
        <w:pStyle w:val="BodyText"/>
        <w:numPr>
          <w:ilvl w:val="0"/>
          <w:numId w:val="7"/>
        </w:numPr>
        <w:spacing w:line="276" w:lineRule="auto"/>
        <w:ind w:left="426" w:hanging="219"/>
        <w:rPr>
          <w:rFonts w:asciiTheme="minorHAnsi" w:hAnsiTheme="minorHAnsi" w:cstheme="minorHAnsi"/>
          <w:sz w:val="22"/>
          <w:szCs w:val="22"/>
        </w:rPr>
      </w:pPr>
      <w:r w:rsidRPr="00BB7819">
        <w:rPr>
          <w:rFonts w:asciiTheme="minorHAnsi" w:hAnsiTheme="minorHAnsi" w:cstheme="minorHAnsi"/>
          <w:sz w:val="22"/>
          <w:szCs w:val="22"/>
        </w:rPr>
        <w:t>essere in possesso della certificazione ISO 50001:</w:t>
      </w:r>
      <w:r w:rsidR="00DA4889" w:rsidRPr="00BB7819">
        <w:rPr>
          <w:rFonts w:asciiTheme="minorHAnsi" w:hAnsiTheme="minorHAnsi" w:cstheme="minorHAnsi"/>
          <w:sz w:val="22"/>
          <w:szCs w:val="22"/>
        </w:rPr>
        <w:t>2018</w:t>
      </w:r>
      <w:r w:rsidRPr="00BB7819">
        <w:rPr>
          <w:rFonts w:asciiTheme="minorHAnsi" w:hAnsiTheme="minorHAnsi" w:cstheme="minorHAnsi"/>
          <w:sz w:val="22"/>
          <w:szCs w:val="22"/>
        </w:rPr>
        <w:t>, considerata la tipologia di concessione ed essendo una dei requisiti richiesti dalla UNI CEI 11352:2014;</w:t>
      </w:r>
    </w:p>
    <w:p w14:paraId="15E4606D" w14:textId="77777777" w:rsidR="00834EA0" w:rsidRDefault="00834EA0" w:rsidP="00834EA0">
      <w:pPr>
        <w:pStyle w:val="BodyText"/>
        <w:spacing w:line="276" w:lineRule="auto"/>
        <w:ind w:left="426"/>
        <w:rPr>
          <w:rFonts w:asciiTheme="minorHAnsi" w:hAnsiTheme="minorHAnsi" w:cstheme="minorHAnsi"/>
          <w:sz w:val="22"/>
          <w:szCs w:val="22"/>
        </w:rPr>
      </w:pPr>
    </w:p>
    <w:p w14:paraId="7553F369" w14:textId="77777777" w:rsidR="00EC10E2" w:rsidRPr="00BB7819" w:rsidRDefault="00EC10E2" w:rsidP="00BB7819">
      <w:pPr>
        <w:numPr>
          <w:ilvl w:val="0"/>
          <w:numId w:val="7"/>
        </w:numPr>
        <w:spacing w:line="276" w:lineRule="auto"/>
        <w:ind w:left="426" w:hanging="142"/>
        <w:jc w:val="both"/>
        <w:rPr>
          <w:rFonts w:asciiTheme="minorHAnsi" w:hAnsiTheme="minorHAnsi" w:cstheme="minorHAnsi"/>
          <w:bCs/>
          <w:sz w:val="22"/>
          <w:szCs w:val="22"/>
        </w:rPr>
      </w:pPr>
      <w:r w:rsidRPr="00BB7819">
        <w:rPr>
          <w:rFonts w:asciiTheme="minorHAnsi" w:hAnsiTheme="minorHAnsi" w:cstheme="minorHAnsi"/>
          <w:bCs/>
          <w:sz w:val="22"/>
          <w:szCs w:val="22"/>
        </w:rPr>
        <w:t xml:space="preserve">avere nel proprio organico </w:t>
      </w:r>
      <w:r w:rsidR="00DA4889" w:rsidRPr="00BB7819">
        <w:rPr>
          <w:rFonts w:asciiTheme="minorHAnsi" w:hAnsiTheme="minorHAnsi" w:cstheme="minorHAnsi"/>
          <w:bCs/>
          <w:sz w:val="22"/>
          <w:szCs w:val="22"/>
        </w:rPr>
        <w:t xml:space="preserve">dipendente </w:t>
      </w:r>
      <w:r w:rsidRPr="00BB7819">
        <w:rPr>
          <w:rFonts w:asciiTheme="minorHAnsi" w:hAnsiTheme="minorHAnsi" w:cstheme="minorHAnsi"/>
          <w:bCs/>
          <w:sz w:val="22"/>
          <w:szCs w:val="22"/>
        </w:rPr>
        <w:t>un EGE certificato ai sensi della norma UNI CEI 11339:2009 – (Decreto legislativo 4 Luglio 2014 n.102, Decreto interdirettoriale del Ministero dello sviluppo economico e del Ministero dell’ambiente e della tutela del territorio e del mare del 12 maggio 2015);</w:t>
      </w:r>
    </w:p>
    <w:p w14:paraId="30ADFDBA" w14:textId="77777777" w:rsidR="007656F7" w:rsidRPr="00BB7819" w:rsidRDefault="007656F7" w:rsidP="00BB7819">
      <w:pPr>
        <w:pStyle w:val="ListParagraph"/>
        <w:spacing w:line="276" w:lineRule="auto"/>
        <w:jc w:val="both"/>
        <w:rPr>
          <w:rFonts w:asciiTheme="minorHAnsi" w:hAnsiTheme="minorHAnsi" w:cstheme="minorHAnsi"/>
          <w:bCs/>
          <w:sz w:val="22"/>
          <w:szCs w:val="22"/>
        </w:rPr>
      </w:pPr>
    </w:p>
    <w:p w14:paraId="1DEBA8B5" w14:textId="77777777" w:rsidR="00EC10E2" w:rsidRPr="00BB7819" w:rsidRDefault="00EC10E2" w:rsidP="00BB7819">
      <w:pPr>
        <w:numPr>
          <w:ilvl w:val="0"/>
          <w:numId w:val="7"/>
        </w:numPr>
        <w:spacing w:line="276" w:lineRule="auto"/>
        <w:ind w:left="426" w:hanging="219"/>
        <w:jc w:val="both"/>
        <w:rPr>
          <w:rFonts w:asciiTheme="minorHAnsi" w:hAnsiTheme="minorHAnsi" w:cstheme="minorHAnsi"/>
          <w:bCs/>
          <w:sz w:val="22"/>
          <w:szCs w:val="22"/>
        </w:rPr>
      </w:pPr>
      <w:r w:rsidRPr="00BB7819">
        <w:rPr>
          <w:rFonts w:asciiTheme="minorHAnsi" w:hAnsiTheme="minorHAnsi" w:cstheme="minorHAnsi"/>
          <w:bCs/>
          <w:sz w:val="22"/>
          <w:szCs w:val="22"/>
        </w:rPr>
        <w:t>titolarità di almeno 3 contratti pluriennali, in corso di regolare esecuzione o conclusi naturalmente, della durata non inferiore a 15 anni, relativi a servizi tipologicamente analoghi a quello oggetto della gara, vale a dire servizi che prevedano congiuntamente, oltre alla progettazione degli interventi di miglioramento energetico, la fornitura di energia elettrica, la gestione, manutenzione, conduzione, nonché la riqualificazione di reti di Illuminazione Pubblica;</w:t>
      </w:r>
    </w:p>
    <w:p w14:paraId="74B3DCF3" w14:textId="77777777" w:rsidR="00EC10E2" w:rsidRPr="00BB7819" w:rsidRDefault="00EC10E2" w:rsidP="00BB7819">
      <w:pPr>
        <w:pStyle w:val="BodyText"/>
        <w:numPr>
          <w:ilvl w:val="0"/>
          <w:numId w:val="7"/>
        </w:numPr>
        <w:spacing w:line="276" w:lineRule="auto"/>
        <w:ind w:left="426" w:hanging="219"/>
        <w:rPr>
          <w:rFonts w:asciiTheme="minorHAnsi" w:hAnsiTheme="minorHAnsi" w:cstheme="minorHAnsi"/>
          <w:sz w:val="22"/>
          <w:szCs w:val="22"/>
        </w:rPr>
      </w:pPr>
      <w:r w:rsidRPr="00BB7819">
        <w:rPr>
          <w:rFonts w:asciiTheme="minorHAnsi" w:hAnsiTheme="minorHAnsi" w:cstheme="minorHAnsi"/>
          <w:sz w:val="22"/>
          <w:szCs w:val="22"/>
        </w:rPr>
        <w:t xml:space="preserve">titolarità di contratti in corso di regolare esecuzione o conclusi naturalmente relativi alla riqualificazione e gestione di reti di illuminazione pubblica per un numero complessivo di punti luce almeno pari a tre volte il totale dei punti luce di progetto </w:t>
      </w:r>
      <w:r w:rsidR="00B7663C" w:rsidRPr="00BB7819">
        <w:rPr>
          <w:rFonts w:asciiTheme="minorHAnsi" w:hAnsiTheme="minorHAnsi" w:cstheme="minorHAnsi"/>
          <w:sz w:val="22"/>
          <w:szCs w:val="22"/>
        </w:rPr>
        <w:t xml:space="preserve">c.a. </w:t>
      </w:r>
      <w:r w:rsidRPr="00BB7819">
        <w:rPr>
          <w:rFonts w:asciiTheme="minorHAnsi" w:hAnsiTheme="minorHAnsi" w:cstheme="minorHAnsi"/>
          <w:sz w:val="22"/>
          <w:szCs w:val="22"/>
        </w:rPr>
        <w:t xml:space="preserve">n. </w:t>
      </w:r>
      <w:r w:rsidR="00B7501D" w:rsidRPr="00BB7819">
        <w:rPr>
          <w:rFonts w:asciiTheme="minorHAnsi" w:hAnsiTheme="minorHAnsi" w:cstheme="minorHAnsi"/>
          <w:b/>
          <w:sz w:val="22"/>
          <w:szCs w:val="22"/>
          <w:u w:val="single"/>
        </w:rPr>
        <w:t>4.200</w:t>
      </w:r>
      <w:r w:rsidRPr="00BB7819">
        <w:rPr>
          <w:rFonts w:asciiTheme="minorHAnsi" w:hAnsiTheme="minorHAnsi" w:cstheme="minorHAnsi"/>
          <w:sz w:val="22"/>
          <w:szCs w:val="22"/>
        </w:rPr>
        <w:t xml:space="preserve"> di cui almeno 1 da </w:t>
      </w:r>
      <w:r w:rsidR="00B7663C" w:rsidRPr="00BB7819">
        <w:rPr>
          <w:rFonts w:asciiTheme="minorHAnsi" w:hAnsiTheme="minorHAnsi" w:cstheme="minorHAnsi"/>
          <w:sz w:val="22"/>
          <w:szCs w:val="22"/>
        </w:rPr>
        <w:t xml:space="preserve">ca </w:t>
      </w:r>
      <w:r w:rsidR="00B7501D" w:rsidRPr="00BB7819">
        <w:rPr>
          <w:rFonts w:asciiTheme="minorHAnsi" w:hAnsiTheme="minorHAnsi" w:cstheme="minorHAnsi"/>
          <w:b/>
          <w:sz w:val="22"/>
          <w:szCs w:val="22"/>
          <w:u w:val="single"/>
        </w:rPr>
        <w:t>1.400</w:t>
      </w:r>
      <w:r w:rsidRPr="00BB7819">
        <w:rPr>
          <w:rFonts w:asciiTheme="minorHAnsi" w:hAnsiTheme="minorHAnsi" w:cstheme="minorHAnsi"/>
          <w:sz w:val="22"/>
          <w:szCs w:val="22"/>
        </w:rPr>
        <w:t xml:space="preserve">p.l. </w:t>
      </w:r>
    </w:p>
    <w:p w14:paraId="33305522"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Si precisa che per “servizi affini” si intendono i servizi di gestione e manutenzione di impianti di pubblica illuminazione comprensivi di forniture di energia elettrica.</w:t>
      </w:r>
    </w:p>
    <w:p w14:paraId="603EC0C2"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Qualora il candidato alla concessione sia costituito da un raggruppamento temporaneo di soggetti o da un consorzio, i requisiti previsti ai punti ii), iii) e iv) devono essere posseduti complessivamente, fermo restando che ciascuno dei componenti del raggruppamento possegga una percentuale non inferiore al dieci per cento dei requisiti di cui ai punti ii) e iii).</w:t>
      </w:r>
    </w:p>
    <w:p w14:paraId="6275B049"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lastRenderedPageBreak/>
        <w:t>Il concorrente che non possiede il requisito di cui al punto v), dovrà dichiarare di “non eseguire direttamente gli interventi” e alternativamente:</w:t>
      </w:r>
    </w:p>
    <w:p w14:paraId="57F8CA3E" w14:textId="77777777" w:rsidR="00EC10E2" w:rsidRPr="00BB7819" w:rsidRDefault="00EC10E2" w:rsidP="00BB7819">
      <w:pPr>
        <w:pStyle w:val="BodyText"/>
        <w:numPr>
          <w:ilvl w:val="0"/>
          <w:numId w:val="8"/>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indicare le imprese collegate, esecutrici degli interventi che, a loro volta, devono possedere i requisiti generali, economico-finanziari e tecnico-organizzativi nonché di qualificazione prescritti per l’esecuzione degli interventi;</w:t>
      </w:r>
    </w:p>
    <w:p w14:paraId="7E7391AC" w14:textId="77777777" w:rsidR="00EC10E2" w:rsidRPr="00BB7819" w:rsidRDefault="00EC10E2" w:rsidP="00BB7819">
      <w:pPr>
        <w:pStyle w:val="BodyText"/>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oppure:</w:t>
      </w:r>
    </w:p>
    <w:p w14:paraId="32A87BEE" w14:textId="77777777" w:rsidR="00EC10E2" w:rsidRPr="00BB7819" w:rsidRDefault="00EC10E2" w:rsidP="00BB7819">
      <w:pPr>
        <w:pStyle w:val="BodyText"/>
        <w:numPr>
          <w:ilvl w:val="0"/>
          <w:numId w:val="8"/>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impegnarsi ad affidare gli interventi a terzi, che abbinano il possesso dei requisiti di carattere generale, di capacità tecnica ed economica e di qualificazione per l’esecuzione degli interventi;</w:t>
      </w:r>
    </w:p>
    <w:p w14:paraId="04A72A76" w14:textId="77777777" w:rsidR="00EC10E2" w:rsidRPr="00BB7819" w:rsidRDefault="00EC10E2" w:rsidP="00BB7819">
      <w:pPr>
        <w:pStyle w:val="BodyText"/>
        <w:spacing w:line="276" w:lineRule="auto"/>
        <w:rPr>
          <w:rFonts w:asciiTheme="minorHAnsi" w:hAnsiTheme="minorHAnsi" w:cstheme="minorHAnsi"/>
          <w:sz w:val="22"/>
          <w:szCs w:val="22"/>
        </w:rPr>
      </w:pPr>
      <w:r w:rsidRPr="00BB7819">
        <w:rPr>
          <w:rFonts w:asciiTheme="minorHAnsi" w:hAnsiTheme="minorHAnsi" w:cstheme="minorHAnsi"/>
          <w:sz w:val="22"/>
          <w:szCs w:val="22"/>
        </w:rPr>
        <w:t>Il concorrente che non possiede il requisito di cui al punto v) anche per la PROGETTAZIONE, dovrà individuare o dichiarare di avvalersi del/i progettisti scelto/i tra i soggett</w:t>
      </w:r>
      <w:r w:rsidR="00CC0C47" w:rsidRPr="00BB7819">
        <w:rPr>
          <w:rFonts w:asciiTheme="minorHAnsi" w:hAnsiTheme="minorHAnsi" w:cstheme="minorHAnsi"/>
          <w:sz w:val="22"/>
          <w:szCs w:val="22"/>
        </w:rPr>
        <w:t>i di cui all’art. 6</w:t>
      </w:r>
      <w:r w:rsidR="00956389" w:rsidRPr="00BB7819">
        <w:rPr>
          <w:rFonts w:asciiTheme="minorHAnsi" w:hAnsiTheme="minorHAnsi" w:cstheme="minorHAnsi"/>
          <w:sz w:val="22"/>
          <w:szCs w:val="22"/>
        </w:rPr>
        <w:t>6 del D.Lgs. 36/2023</w:t>
      </w:r>
      <w:r w:rsidRPr="00BB7819">
        <w:rPr>
          <w:rFonts w:asciiTheme="minorHAnsi" w:hAnsiTheme="minorHAnsi" w:cstheme="minorHAnsi"/>
          <w:sz w:val="22"/>
          <w:szCs w:val="22"/>
        </w:rPr>
        <w:t xml:space="preserve"> e ss.mm.ii, per i quali è richiesto, oltre a quant’altro eventualmente previsto nel presente disciplinare, e al punto 4.3.2.1 “Qualificazione dei progettisti” del D.M. 27/09/2017, di rendere la dichiarazione di possesso dei requisiti economico-finanziari e tecnico-organizzativi di cui agli artt.263, comma 2, del D.P.R. n.207/2010 determinati in base alle spese tecniche desunte dalla proposta del promotore, ed appresso specificati:</w:t>
      </w:r>
    </w:p>
    <w:p w14:paraId="1C14B1E8"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Iscrizione, negli appositi albi professionali di appartenenza;</w:t>
      </w:r>
    </w:p>
    <w:p w14:paraId="60F9DE3B"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 xml:space="preserve">Avere espletato nel decennio antecedente la data di pubblicazione del bando di gara, servizi di progettazione relativi a lavori appartenenti alla categoria OG10 il cui importo globale (dei lavori) sia non inferiore al valore dei lavori relativi all’investimento di progetto e precisamente </w:t>
      </w:r>
      <w:r w:rsidR="0022425F" w:rsidRPr="00BB7819">
        <w:rPr>
          <w:rFonts w:asciiTheme="minorHAnsi" w:hAnsiTheme="minorHAnsi" w:cstheme="minorHAnsi"/>
          <w:b/>
          <w:bCs w:val="0"/>
          <w:sz w:val="22"/>
          <w:szCs w:val="22"/>
        </w:rPr>
        <w:t xml:space="preserve">€ </w:t>
      </w:r>
      <w:r w:rsidR="00B7501D" w:rsidRPr="00BB7819">
        <w:rPr>
          <w:rFonts w:asciiTheme="minorHAnsi" w:hAnsiTheme="minorHAnsi" w:cstheme="minorHAnsi"/>
          <w:b/>
          <w:bCs w:val="0"/>
          <w:sz w:val="22"/>
          <w:szCs w:val="22"/>
          <w:u w:val="single"/>
        </w:rPr>
        <w:t>518.205,00</w:t>
      </w:r>
      <w:r w:rsidRPr="00BB7819">
        <w:rPr>
          <w:rFonts w:asciiTheme="minorHAnsi" w:hAnsiTheme="minorHAnsi" w:cstheme="minorHAnsi"/>
          <w:b/>
          <w:bCs w:val="0"/>
          <w:sz w:val="22"/>
          <w:szCs w:val="22"/>
        </w:rPr>
        <w:t>;</w:t>
      </w:r>
    </w:p>
    <w:p w14:paraId="6CCF6C2D"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 xml:space="preserve">Non trovarsi in alcuna delle condizioni causa </w:t>
      </w:r>
      <w:r w:rsidR="00010ADC" w:rsidRPr="00BB7819">
        <w:rPr>
          <w:rFonts w:asciiTheme="minorHAnsi" w:hAnsiTheme="minorHAnsi" w:cstheme="minorHAnsi"/>
          <w:sz w:val="22"/>
          <w:szCs w:val="22"/>
        </w:rPr>
        <w:t>di esclusione di cui all’art. 94 e 95 D. Lgs. 36/2023</w:t>
      </w:r>
      <w:r w:rsidRPr="00BB7819">
        <w:rPr>
          <w:rFonts w:asciiTheme="minorHAnsi" w:hAnsiTheme="minorHAnsi" w:cstheme="minorHAnsi"/>
          <w:sz w:val="22"/>
          <w:szCs w:val="22"/>
        </w:rPr>
        <w:t xml:space="preserve"> e ss.mm.ii. e rispettare i limiti di partecipazione alle gare di cui all’art. 253 del D.P.R. 207/2010.</w:t>
      </w:r>
    </w:p>
    <w:p w14:paraId="6C75E604"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Le Società di ingegneria devono essere in possesso dei requisiti di cui all’art. 254 del D.P.R. 207/2010.</w:t>
      </w:r>
    </w:p>
    <w:p w14:paraId="02062869"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Le società professionali devono essere in possesso dei requisiti di cui agli art. 254 e 255 del D.P.R. 207/2010.</w:t>
      </w:r>
    </w:p>
    <w:p w14:paraId="4148E87C" w14:textId="77777777"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In caso di raggruppamenti temporanei di professionisti, deve essere prevista la presenza di un professionista abilitato all’esercizio della professione da meno di cinque anni (art.253, u.c., D.P.R. 207/2010).</w:t>
      </w:r>
    </w:p>
    <w:p w14:paraId="250BBA90" w14:textId="4F611686" w:rsidR="00EC10E2" w:rsidRPr="00BB7819" w:rsidRDefault="00EC10E2" w:rsidP="00BB7819">
      <w:pPr>
        <w:pStyle w:val="BodyText"/>
        <w:numPr>
          <w:ilvl w:val="0"/>
          <w:numId w:val="2"/>
        </w:numPr>
        <w:spacing w:line="276" w:lineRule="auto"/>
        <w:ind w:left="426"/>
        <w:rPr>
          <w:rFonts w:asciiTheme="minorHAnsi" w:hAnsiTheme="minorHAnsi" w:cstheme="minorHAnsi"/>
          <w:sz w:val="22"/>
          <w:szCs w:val="22"/>
        </w:rPr>
      </w:pPr>
      <w:r w:rsidRPr="00BB7819">
        <w:rPr>
          <w:rFonts w:asciiTheme="minorHAnsi" w:hAnsiTheme="minorHAnsi" w:cstheme="minorHAnsi"/>
          <w:sz w:val="22"/>
          <w:szCs w:val="22"/>
        </w:rPr>
        <w:t>In caso di Struttura Operativa dovrà essere fornito l’elenco dei professionisti che svolgeranno i servizi, con specificazione delle rispettive qualifiche professionali nonché l’indicazione</w:t>
      </w:r>
      <w:r w:rsidR="00C626BB">
        <w:rPr>
          <w:rFonts w:asciiTheme="minorHAnsi" w:hAnsiTheme="minorHAnsi" w:cstheme="minorHAnsi"/>
          <w:sz w:val="22"/>
          <w:szCs w:val="22"/>
        </w:rPr>
        <w:t xml:space="preserve"> </w:t>
      </w:r>
      <w:r w:rsidRPr="00BB7819">
        <w:rPr>
          <w:rFonts w:asciiTheme="minorHAnsi" w:hAnsiTheme="minorHAnsi" w:cstheme="minorHAnsi"/>
          <w:sz w:val="22"/>
          <w:szCs w:val="22"/>
        </w:rPr>
        <w:t>del professionista incaricato della integrazione delle prestazioni specialistiche.</w:t>
      </w:r>
    </w:p>
    <w:bookmarkEnd w:id="1"/>
    <w:bookmarkEnd w:id="2"/>
    <w:p w14:paraId="4E00E4CD" w14:textId="77777777" w:rsidR="00EC10E2" w:rsidRPr="00BB7819" w:rsidRDefault="00EC10E2" w:rsidP="00BB7819">
      <w:pPr>
        <w:pStyle w:val="BodyText"/>
        <w:spacing w:line="276" w:lineRule="auto"/>
        <w:rPr>
          <w:rFonts w:asciiTheme="minorHAnsi" w:hAnsiTheme="minorHAnsi" w:cstheme="minorHAnsi"/>
          <w:bCs w:val="0"/>
          <w:sz w:val="22"/>
          <w:szCs w:val="22"/>
        </w:rPr>
      </w:pPr>
      <w:r w:rsidRPr="00BB7819">
        <w:rPr>
          <w:rFonts w:asciiTheme="minorHAnsi" w:hAnsiTheme="minorHAnsi" w:cstheme="minorHAnsi"/>
          <w:b/>
          <w:sz w:val="22"/>
          <w:szCs w:val="22"/>
        </w:rPr>
        <w:t xml:space="preserve">15. Avvalimento: </w:t>
      </w:r>
    </w:p>
    <w:p w14:paraId="1356790C" w14:textId="77777777" w:rsidR="00EC10E2" w:rsidRPr="00BB7819" w:rsidRDefault="008557A7" w:rsidP="00BB7819">
      <w:pPr>
        <w:pStyle w:val="BodyText"/>
        <w:spacing w:line="276" w:lineRule="auto"/>
        <w:rPr>
          <w:rFonts w:asciiTheme="minorHAnsi" w:hAnsiTheme="minorHAnsi" w:cstheme="minorHAnsi"/>
          <w:bCs w:val="0"/>
          <w:sz w:val="22"/>
          <w:szCs w:val="22"/>
        </w:rPr>
      </w:pPr>
      <w:r w:rsidRPr="00BB7819">
        <w:rPr>
          <w:rFonts w:asciiTheme="minorHAnsi" w:hAnsiTheme="minorHAnsi" w:cstheme="minorHAnsi"/>
          <w:bCs w:val="0"/>
          <w:sz w:val="22"/>
          <w:szCs w:val="22"/>
        </w:rPr>
        <w:t>Ai sensi dell’art. 104 del D.Lgs. 36/2023</w:t>
      </w:r>
      <w:r w:rsidR="00EC10E2" w:rsidRPr="00BB7819">
        <w:rPr>
          <w:rFonts w:asciiTheme="minorHAnsi" w:hAnsiTheme="minorHAnsi" w:cstheme="minorHAnsi"/>
          <w:bCs w:val="0"/>
          <w:sz w:val="22"/>
          <w:szCs w:val="22"/>
        </w:rPr>
        <w:t xml:space="preserve"> e ss.mm.ii.,il concorrente singolo, consorziato o raggruppato può soddisfare la richiesta di requisiti di carattere economico, finanziario, tecnico, organizzativo, ovvero di attestazione delle certificazioni SOA avvalendosi dei requisisti di un altro soggetto o dell’attestazione SOA di altro soggetto, secondo le indicazioni specificate nel disciplinare di gara.</w:t>
      </w:r>
    </w:p>
    <w:p w14:paraId="776E7C66" w14:textId="77777777" w:rsidR="00EC10E2" w:rsidRPr="00BB7819" w:rsidRDefault="00EC10E2" w:rsidP="00BB7819">
      <w:pPr>
        <w:pStyle w:val="BodyText"/>
        <w:spacing w:line="276" w:lineRule="auto"/>
        <w:rPr>
          <w:rFonts w:asciiTheme="minorHAnsi" w:hAnsiTheme="minorHAnsi" w:cstheme="minorHAnsi"/>
          <w:b/>
          <w:bCs w:val="0"/>
          <w:sz w:val="22"/>
          <w:szCs w:val="22"/>
        </w:rPr>
      </w:pPr>
      <w:r w:rsidRPr="00BB7819">
        <w:rPr>
          <w:rFonts w:asciiTheme="minorHAnsi" w:hAnsiTheme="minorHAnsi" w:cstheme="minorHAnsi"/>
          <w:b/>
          <w:bCs w:val="0"/>
          <w:sz w:val="22"/>
          <w:szCs w:val="22"/>
        </w:rPr>
        <w:t>Non è utilizzabile l’istituto dell’avvalimento per i requisiti di cui ai punti vi. – viii e ix del precedente art. 14.</w:t>
      </w:r>
    </w:p>
    <w:p w14:paraId="64A75A5A"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sz w:val="22"/>
          <w:szCs w:val="22"/>
        </w:rPr>
      </w:pPr>
      <w:r w:rsidRPr="00BB7819">
        <w:rPr>
          <w:rFonts w:asciiTheme="minorHAnsi" w:hAnsiTheme="minorHAnsi" w:cstheme="minorHAnsi"/>
          <w:b/>
          <w:bCs/>
          <w:sz w:val="22"/>
          <w:szCs w:val="22"/>
        </w:rPr>
        <w:t>16. Iter contrattuale:</w:t>
      </w:r>
    </w:p>
    <w:p w14:paraId="03420DEF"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lastRenderedPageBreak/>
        <w:t xml:space="preserve">A seguito dell’aggiudicazione della gara l’Amministrazione Comunale provvederà a stipulare </w:t>
      </w:r>
      <w:r w:rsidRPr="00BB7819">
        <w:rPr>
          <w:rFonts w:asciiTheme="minorHAnsi" w:hAnsiTheme="minorHAnsi" w:cstheme="minorHAnsi"/>
          <w:b/>
          <w:bCs/>
          <w:sz w:val="22"/>
          <w:szCs w:val="22"/>
        </w:rPr>
        <w:t>il contrato di concessione secondo lo schema di convenzione presentato dal Promotore nel progetto di fattibilità</w:t>
      </w:r>
    </w:p>
    <w:p w14:paraId="181D3822"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sz w:val="22"/>
          <w:szCs w:val="22"/>
        </w:rPr>
      </w:pPr>
      <w:r w:rsidRPr="00BB7819">
        <w:rPr>
          <w:rFonts w:asciiTheme="minorHAnsi" w:hAnsiTheme="minorHAnsi" w:cstheme="minorHAnsi"/>
          <w:b/>
          <w:bCs/>
          <w:sz w:val="22"/>
          <w:szCs w:val="22"/>
        </w:rPr>
        <w:t>17. Cauzioni da rilasciare in fase di offerta:</w:t>
      </w:r>
    </w:p>
    <w:p w14:paraId="33FF2D92"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L’offerta dei concorrenti deve essere corredata:</w:t>
      </w:r>
    </w:p>
    <w:p w14:paraId="5F8413E0" w14:textId="77777777" w:rsidR="00EC10E2" w:rsidRPr="00BB7819" w:rsidRDefault="00EC10E2" w:rsidP="00BB7819">
      <w:pPr>
        <w:numPr>
          <w:ilvl w:val="0"/>
          <w:numId w:val="3"/>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u</w:t>
      </w:r>
      <w:r w:rsidR="00C07392" w:rsidRPr="00BB7819">
        <w:rPr>
          <w:rFonts w:asciiTheme="minorHAnsi" w:hAnsiTheme="minorHAnsi" w:cstheme="minorHAnsi"/>
          <w:bCs/>
          <w:sz w:val="22"/>
          <w:szCs w:val="22"/>
        </w:rPr>
        <w:t>na garanzia provvisoria (art. 106, D.Lgs. 36/2023</w:t>
      </w:r>
      <w:r w:rsidRPr="00BB7819">
        <w:rPr>
          <w:rFonts w:asciiTheme="minorHAnsi" w:hAnsiTheme="minorHAnsi" w:cstheme="minorHAnsi"/>
          <w:bCs/>
          <w:sz w:val="22"/>
          <w:szCs w:val="22"/>
        </w:rPr>
        <w:t xml:space="preserve">) pari al 2% (due per cento) dell’importo del contratto </w:t>
      </w:r>
      <w:r w:rsidRPr="00BB7819">
        <w:rPr>
          <w:rFonts w:asciiTheme="minorHAnsi" w:hAnsiTheme="minorHAnsi" w:cstheme="minorHAnsi"/>
          <w:b/>
          <w:bCs/>
          <w:sz w:val="22"/>
          <w:szCs w:val="22"/>
          <w:u w:val="single"/>
        </w:rPr>
        <w:t xml:space="preserve">(€. </w:t>
      </w:r>
      <w:r w:rsidR="00B7501D" w:rsidRPr="00BB7819">
        <w:rPr>
          <w:rFonts w:asciiTheme="minorHAnsi" w:hAnsiTheme="minorHAnsi" w:cstheme="minorHAnsi"/>
          <w:b/>
          <w:bCs/>
          <w:sz w:val="22"/>
          <w:szCs w:val="22"/>
          <w:u w:val="single"/>
        </w:rPr>
        <w:t>2.496.000,00</w:t>
      </w:r>
      <w:r w:rsidR="00AA652F" w:rsidRPr="00BB7819">
        <w:rPr>
          <w:rFonts w:asciiTheme="minorHAnsi" w:hAnsiTheme="minorHAnsi" w:cstheme="minorHAnsi"/>
          <w:b/>
          <w:bCs/>
          <w:sz w:val="22"/>
          <w:szCs w:val="22"/>
          <w:u w:val="single"/>
        </w:rPr>
        <w:t>_</w:t>
      </w:r>
      <w:r w:rsidRPr="00BB7819">
        <w:rPr>
          <w:rFonts w:asciiTheme="minorHAnsi" w:hAnsiTheme="minorHAnsi" w:cstheme="minorHAnsi"/>
          <w:bCs/>
          <w:sz w:val="22"/>
          <w:szCs w:val="22"/>
        </w:rPr>
        <w:t xml:space="preserve">). </w:t>
      </w:r>
    </w:p>
    <w:p w14:paraId="68FB7068" w14:textId="5E1A29F9" w:rsidR="00EC10E2" w:rsidRPr="00BB7819" w:rsidRDefault="00EC10E2" w:rsidP="00BB7819">
      <w:pPr>
        <w:autoSpaceDE w:val="0"/>
        <w:autoSpaceDN w:val="0"/>
        <w:adjustRightInd w:val="0"/>
        <w:spacing w:before="120" w:line="276" w:lineRule="auto"/>
        <w:ind w:left="426"/>
        <w:jc w:val="both"/>
        <w:rPr>
          <w:rFonts w:asciiTheme="minorHAnsi" w:hAnsiTheme="minorHAnsi" w:cstheme="minorHAnsi"/>
          <w:bCs/>
          <w:sz w:val="22"/>
          <w:szCs w:val="22"/>
        </w:rPr>
      </w:pPr>
      <w:r w:rsidRPr="00BB7819">
        <w:rPr>
          <w:rFonts w:asciiTheme="minorHAnsi" w:hAnsiTheme="minorHAnsi" w:cstheme="minorHAnsi"/>
          <w:bCs/>
          <w:sz w:val="22"/>
          <w:szCs w:val="22"/>
        </w:rPr>
        <w:t xml:space="preserve">L’importo della garanzia, </w:t>
      </w:r>
      <w:r w:rsidR="00F8279D">
        <w:rPr>
          <w:rFonts w:asciiTheme="minorHAnsi" w:hAnsiTheme="minorHAnsi" w:cstheme="minorHAnsi"/>
          <w:bCs/>
          <w:sz w:val="22"/>
          <w:szCs w:val="22"/>
        </w:rPr>
        <w:t xml:space="preserve"> </w:t>
      </w:r>
      <w:r w:rsidRPr="00BB7819">
        <w:rPr>
          <w:rFonts w:asciiTheme="minorHAnsi" w:hAnsiTheme="minorHAnsi" w:cstheme="minorHAnsi"/>
          <w:bCs/>
          <w:sz w:val="22"/>
          <w:szCs w:val="22"/>
        </w:rPr>
        <w:t>puo’ essere ridotto secon</w:t>
      </w:r>
      <w:r w:rsidR="00C07392" w:rsidRPr="00BB7819">
        <w:rPr>
          <w:rFonts w:asciiTheme="minorHAnsi" w:hAnsiTheme="minorHAnsi" w:cstheme="minorHAnsi"/>
          <w:bCs/>
          <w:sz w:val="22"/>
          <w:szCs w:val="22"/>
        </w:rPr>
        <w:t>do le indicazioni di cui al c. 8 dell’art. 106 d.lgs. 36 del 2023</w:t>
      </w:r>
      <w:r w:rsidRPr="00BB7819">
        <w:rPr>
          <w:rFonts w:asciiTheme="minorHAnsi" w:hAnsiTheme="minorHAnsi" w:cstheme="minorHAnsi"/>
          <w:bCs/>
          <w:sz w:val="22"/>
          <w:szCs w:val="22"/>
        </w:rPr>
        <w:t>, e ss.mm.ii.;</w:t>
      </w:r>
    </w:p>
    <w:p w14:paraId="1114458A" w14:textId="77777777" w:rsidR="00EC10E2" w:rsidRPr="00BB7819" w:rsidRDefault="00EC10E2" w:rsidP="00BB7819">
      <w:pPr>
        <w:autoSpaceDE w:val="0"/>
        <w:autoSpaceDN w:val="0"/>
        <w:adjustRightInd w:val="0"/>
        <w:spacing w:before="120" w:line="276" w:lineRule="auto"/>
        <w:ind w:left="426"/>
        <w:jc w:val="both"/>
        <w:rPr>
          <w:rFonts w:asciiTheme="minorHAnsi" w:hAnsiTheme="minorHAnsi" w:cstheme="minorHAnsi"/>
          <w:bCs/>
          <w:sz w:val="22"/>
          <w:szCs w:val="22"/>
        </w:rPr>
      </w:pPr>
      <w:r w:rsidRPr="00BB7819">
        <w:rPr>
          <w:rFonts w:asciiTheme="minorHAnsi" w:hAnsiTheme="minorHAnsi" w:cstheme="minorHAnsi"/>
          <w:bCs/>
          <w:sz w:val="22"/>
          <w:szCs w:val="22"/>
        </w:rPr>
        <w:t>La garanzia deve essere prestata   nei modi e n</w:t>
      </w:r>
      <w:r w:rsidR="00C07392" w:rsidRPr="00BB7819">
        <w:rPr>
          <w:rFonts w:asciiTheme="minorHAnsi" w:hAnsiTheme="minorHAnsi" w:cstheme="minorHAnsi"/>
          <w:bCs/>
          <w:sz w:val="22"/>
          <w:szCs w:val="22"/>
        </w:rPr>
        <w:t>elle forme indicate dall’art. 106 D.Lgs. 36/2023</w:t>
      </w:r>
      <w:r w:rsidRPr="00BB7819">
        <w:rPr>
          <w:rFonts w:asciiTheme="minorHAnsi" w:hAnsiTheme="minorHAnsi" w:cstheme="minorHAnsi"/>
          <w:bCs/>
          <w:sz w:val="22"/>
          <w:szCs w:val="22"/>
        </w:rPr>
        <w:t xml:space="preserve"> e ss.mm.ii. rispettando le modalità di cui al disciplinare di gara.</w:t>
      </w:r>
    </w:p>
    <w:p w14:paraId="43C81064"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sz w:val="22"/>
          <w:szCs w:val="22"/>
        </w:rPr>
      </w:pPr>
      <w:r w:rsidRPr="00BB7819">
        <w:rPr>
          <w:rFonts w:asciiTheme="minorHAnsi" w:hAnsiTheme="minorHAnsi" w:cstheme="minorHAnsi"/>
          <w:b/>
          <w:bCs/>
          <w:sz w:val="22"/>
          <w:szCs w:val="22"/>
        </w:rPr>
        <w:t>18. Cauzioni e garanzie da rilasciare in caso di aggiudicazione:</w:t>
      </w:r>
    </w:p>
    <w:p w14:paraId="6D29984E" w14:textId="77777777" w:rsidR="00EC10E2" w:rsidRPr="00BB7819" w:rsidRDefault="00EC10E2" w:rsidP="00BB7819">
      <w:pPr>
        <w:pStyle w:val="BodyText3"/>
        <w:numPr>
          <w:ilvl w:val="0"/>
          <w:numId w:val="4"/>
        </w:numPr>
        <w:spacing w:line="276" w:lineRule="auto"/>
        <w:rPr>
          <w:rFonts w:asciiTheme="minorHAnsi" w:hAnsiTheme="minorHAnsi" w:cstheme="minorHAnsi"/>
          <w:b/>
          <w:i/>
        </w:rPr>
      </w:pPr>
      <w:r w:rsidRPr="00BB7819">
        <w:rPr>
          <w:rFonts w:asciiTheme="minorHAnsi" w:hAnsiTheme="minorHAnsi" w:cstheme="minorHAnsi"/>
          <w:b/>
          <w:i/>
        </w:rPr>
        <w:t xml:space="preserve">Garanzia definitiva di cui all’art. </w:t>
      </w:r>
      <w:r w:rsidR="00B7501D" w:rsidRPr="00BB7819">
        <w:rPr>
          <w:rFonts w:asciiTheme="minorHAnsi" w:hAnsiTheme="minorHAnsi" w:cstheme="minorHAnsi"/>
          <w:b/>
          <w:i/>
        </w:rPr>
        <w:t>117</w:t>
      </w:r>
      <w:r w:rsidRPr="00BB7819">
        <w:rPr>
          <w:rFonts w:asciiTheme="minorHAnsi" w:hAnsiTheme="minorHAnsi" w:cstheme="minorHAnsi"/>
          <w:b/>
          <w:i/>
        </w:rPr>
        <w:t xml:space="preserve"> del D.Lgs.</w:t>
      </w:r>
      <w:r w:rsidR="00B7501D" w:rsidRPr="00BB7819">
        <w:rPr>
          <w:rFonts w:asciiTheme="minorHAnsi" w:hAnsiTheme="minorHAnsi" w:cstheme="minorHAnsi"/>
          <w:b/>
          <w:i/>
        </w:rPr>
        <w:t>36/2023</w:t>
      </w:r>
      <w:r w:rsidRPr="00BB7819">
        <w:rPr>
          <w:rFonts w:asciiTheme="minorHAnsi" w:hAnsiTheme="minorHAnsi" w:cstheme="minorHAnsi"/>
          <w:b/>
          <w:i/>
        </w:rPr>
        <w:t xml:space="preserve"> (prima della stipula del contratto) Relativa al Servizio di Gestione</w:t>
      </w:r>
    </w:p>
    <w:p w14:paraId="6FC4C937" w14:textId="77777777" w:rsidR="00EC10E2" w:rsidRPr="00BB7819" w:rsidRDefault="00EC10E2" w:rsidP="00BB7819">
      <w:pPr>
        <w:pStyle w:val="BodyText3"/>
        <w:spacing w:line="276" w:lineRule="auto"/>
        <w:ind w:left="709"/>
        <w:rPr>
          <w:rFonts w:asciiTheme="minorHAnsi" w:hAnsiTheme="minorHAnsi" w:cstheme="minorHAnsi"/>
        </w:rPr>
      </w:pPr>
      <w:r w:rsidRPr="00BB7819">
        <w:rPr>
          <w:rFonts w:asciiTheme="minorHAnsi" w:hAnsiTheme="minorHAnsi" w:cstheme="minorHAnsi"/>
        </w:rPr>
        <w:t>Il Concessionario è tenuto a prestare la cauzione definitiva a garanzia dell’esatto adempimento di tutte le obbligazioni contrattuali, ne</w:t>
      </w:r>
      <w:r w:rsidR="00465313" w:rsidRPr="00BB7819">
        <w:rPr>
          <w:rFonts w:asciiTheme="minorHAnsi" w:hAnsiTheme="minorHAnsi" w:cstheme="minorHAnsi"/>
        </w:rPr>
        <w:t>lla misura prevista dall’art. 117 del D.Lgs. 36/2023</w:t>
      </w:r>
      <w:r w:rsidRPr="00BB7819">
        <w:rPr>
          <w:rFonts w:asciiTheme="minorHAnsi" w:hAnsiTheme="minorHAnsi" w:cstheme="minorHAnsi"/>
        </w:rPr>
        <w:t xml:space="preserve"> e co</w:t>
      </w:r>
      <w:r w:rsidR="00465313" w:rsidRPr="00BB7819">
        <w:rPr>
          <w:rFonts w:asciiTheme="minorHAnsi" w:hAnsiTheme="minorHAnsi" w:cstheme="minorHAnsi"/>
        </w:rPr>
        <w:t>n le modalità di cui all’art. 106</w:t>
      </w:r>
      <w:r w:rsidRPr="00BB7819">
        <w:rPr>
          <w:rFonts w:asciiTheme="minorHAnsi" w:hAnsiTheme="minorHAnsi" w:cstheme="minorHAnsi"/>
        </w:rPr>
        <w:t xml:space="preserve"> commi 2 e 3 della stessa norma, con decorrenza dalla data di sottoscrizione del contratto di Concessione, e sull’importo annuale di concessione</w:t>
      </w:r>
      <w:r w:rsidR="00D766E2" w:rsidRPr="00BB7819">
        <w:rPr>
          <w:rFonts w:asciiTheme="minorHAnsi" w:hAnsiTheme="minorHAnsi" w:cstheme="minorHAnsi"/>
        </w:rPr>
        <w:t xml:space="preserve"> relativamente alla quota energia;</w:t>
      </w:r>
    </w:p>
    <w:p w14:paraId="6B683DEF" w14:textId="77777777" w:rsidR="00EC10E2" w:rsidRPr="00BB7819" w:rsidRDefault="00EC10E2" w:rsidP="00BB7819">
      <w:pPr>
        <w:pStyle w:val="BodyText3"/>
        <w:spacing w:line="276" w:lineRule="auto"/>
        <w:ind w:left="709"/>
        <w:rPr>
          <w:rFonts w:asciiTheme="minorHAnsi" w:hAnsiTheme="minorHAnsi" w:cstheme="minorHAnsi"/>
        </w:rPr>
      </w:pPr>
      <w:r w:rsidRPr="00BB7819">
        <w:rPr>
          <w:rFonts w:asciiTheme="minorHAnsi" w:hAnsiTheme="minorHAnsi" w:cstheme="minorHAnsi"/>
        </w:rPr>
        <w:t>In merito al beneficio della riduzione della garanzia, si precisa che:</w:t>
      </w:r>
    </w:p>
    <w:p w14:paraId="191CFCE0" w14:textId="77777777" w:rsidR="00EC10E2" w:rsidRPr="00BB7819" w:rsidRDefault="00EC10E2" w:rsidP="00BB7819">
      <w:pPr>
        <w:pStyle w:val="BodyText3"/>
        <w:numPr>
          <w:ilvl w:val="0"/>
          <w:numId w:val="8"/>
        </w:numPr>
        <w:spacing w:line="276" w:lineRule="auto"/>
        <w:ind w:left="1134"/>
        <w:rPr>
          <w:rFonts w:asciiTheme="minorHAnsi" w:hAnsiTheme="minorHAnsi" w:cstheme="minorHAnsi"/>
        </w:rPr>
      </w:pPr>
      <w:r w:rsidRPr="00BB7819">
        <w:rPr>
          <w:rFonts w:asciiTheme="minorHAnsi" w:hAnsiTheme="minorHAnsi" w:cstheme="minorHAnsi"/>
        </w:rPr>
        <w:t>In caso di partecipazione in RTI orizzo</w:t>
      </w:r>
      <w:r w:rsidR="00DD24E9" w:rsidRPr="00BB7819">
        <w:rPr>
          <w:rFonts w:asciiTheme="minorHAnsi" w:hAnsiTheme="minorHAnsi" w:cstheme="minorHAnsi"/>
        </w:rPr>
        <w:t>ntale, ai sensi dell’art. 68, del D.Lgs. 36/2023</w:t>
      </w:r>
      <w:r w:rsidRPr="00BB7819">
        <w:rPr>
          <w:rFonts w:asciiTheme="minorHAnsi" w:hAnsiTheme="minorHAnsi" w:cstheme="minorHAnsi"/>
        </w:rPr>
        <w:t xml:space="preserve">, o consorzio ordinario </w:t>
      </w:r>
      <w:r w:rsidR="00DD24E9" w:rsidRPr="00BB7819">
        <w:rPr>
          <w:rFonts w:asciiTheme="minorHAnsi" w:hAnsiTheme="minorHAnsi" w:cstheme="minorHAnsi"/>
        </w:rPr>
        <w:t>di concorrenti di cui all’art. 65, comma 2</w:t>
      </w:r>
      <w:r w:rsidRPr="00BB7819">
        <w:rPr>
          <w:rFonts w:asciiTheme="minorHAnsi" w:hAnsiTheme="minorHAnsi" w:cstheme="minorHAnsi"/>
        </w:rPr>
        <w:t>, del medesimo decreto, il concorrente può godere del beneficio della riduzione della garanzia solo se tutte le imprese che costituiscono il raggruppamento e/o il consorzio ordinario siano in possesso della predetta certificazione;</w:t>
      </w:r>
    </w:p>
    <w:p w14:paraId="081DEB61" w14:textId="77777777" w:rsidR="00EC10E2" w:rsidRPr="00BB7819" w:rsidRDefault="00EC10E2" w:rsidP="00BB7819">
      <w:pPr>
        <w:pStyle w:val="BodyText3"/>
        <w:numPr>
          <w:ilvl w:val="0"/>
          <w:numId w:val="8"/>
        </w:numPr>
        <w:spacing w:line="276" w:lineRule="auto"/>
        <w:ind w:left="1134"/>
        <w:rPr>
          <w:rFonts w:asciiTheme="minorHAnsi" w:hAnsiTheme="minorHAnsi" w:cstheme="minorHAnsi"/>
        </w:rPr>
      </w:pPr>
      <w:r w:rsidRPr="00BB7819">
        <w:rPr>
          <w:rFonts w:asciiTheme="minorHAnsi" w:hAnsiTheme="minorHAnsi" w:cstheme="minorHAnsi"/>
        </w:rPr>
        <w:t>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w:t>
      </w:r>
    </w:p>
    <w:p w14:paraId="7EDB9F15" w14:textId="77777777" w:rsidR="00EC10E2" w:rsidRPr="00BB7819" w:rsidRDefault="00EC10E2" w:rsidP="00BB7819">
      <w:pPr>
        <w:pStyle w:val="BodyText3"/>
        <w:numPr>
          <w:ilvl w:val="0"/>
          <w:numId w:val="4"/>
        </w:numPr>
        <w:spacing w:line="276" w:lineRule="auto"/>
        <w:rPr>
          <w:rFonts w:asciiTheme="minorHAnsi" w:hAnsiTheme="minorHAnsi" w:cstheme="minorHAnsi"/>
          <w:b/>
          <w:i/>
        </w:rPr>
      </w:pPr>
      <w:r w:rsidRPr="00BB7819">
        <w:rPr>
          <w:rFonts w:asciiTheme="minorHAnsi" w:hAnsiTheme="minorHAnsi" w:cstheme="minorHAnsi"/>
          <w:b/>
          <w:i/>
        </w:rPr>
        <w:t>Polizza assicurativa per i rischi di esecuzione (prima della consegna del cantiere) – Relativa ai Lavori</w:t>
      </w:r>
    </w:p>
    <w:p w14:paraId="4A72E755" w14:textId="77777777" w:rsidR="00EC10E2" w:rsidRPr="00BB7819" w:rsidRDefault="00EC10E2" w:rsidP="00BB7819">
      <w:pPr>
        <w:pStyle w:val="BodyText3"/>
        <w:spacing w:line="276" w:lineRule="auto"/>
        <w:ind w:left="709"/>
        <w:rPr>
          <w:rFonts w:asciiTheme="minorHAnsi" w:hAnsiTheme="minorHAnsi" w:cstheme="minorHAnsi"/>
        </w:rPr>
      </w:pPr>
      <w:r w:rsidRPr="00BB7819">
        <w:rPr>
          <w:rFonts w:asciiTheme="minorHAnsi" w:hAnsiTheme="minorHAnsi" w:cstheme="minorHAnsi"/>
        </w:rPr>
        <w:t>Il Concessionario è tenuto a produrre idonea polizza assicurativa per i rischi da esecuzione (a copertura dei danni subiti a causa del danneggiamento o della distruzione totale o parziale di impianti ed opere, anche preesistenti, verificatisi nel corso dell'esecuzione dei lavori), e di responsabilità civile verso terzi, da costituirsi second</w:t>
      </w:r>
      <w:r w:rsidR="00F540B9" w:rsidRPr="00BB7819">
        <w:rPr>
          <w:rFonts w:asciiTheme="minorHAnsi" w:hAnsiTheme="minorHAnsi" w:cstheme="minorHAnsi"/>
        </w:rPr>
        <w:t>o le modalità di cui all’art. 117, comma 10</w:t>
      </w:r>
      <w:r w:rsidRPr="00BB7819">
        <w:rPr>
          <w:rFonts w:asciiTheme="minorHAnsi" w:hAnsiTheme="minorHAnsi" w:cstheme="minorHAnsi"/>
        </w:rPr>
        <w:t xml:space="preserve"> de</w:t>
      </w:r>
      <w:r w:rsidR="00F540B9" w:rsidRPr="00BB7819">
        <w:rPr>
          <w:rFonts w:asciiTheme="minorHAnsi" w:hAnsiTheme="minorHAnsi" w:cstheme="minorHAnsi"/>
        </w:rPr>
        <w:t>l D.Lgs. 36/2023</w:t>
      </w:r>
      <w:r w:rsidRPr="00BB7819">
        <w:rPr>
          <w:rFonts w:asciiTheme="minorHAnsi" w:hAnsiTheme="minorHAnsi" w:cstheme="minorHAnsi"/>
        </w:rPr>
        <w:t xml:space="preserve"> e ss.mm.ii., per i seguenti importi:</w:t>
      </w:r>
    </w:p>
    <w:p w14:paraId="352187B7" w14:textId="51927CD8" w:rsidR="00EC10E2" w:rsidRPr="00BB7819" w:rsidRDefault="00EC10E2" w:rsidP="00BB7819">
      <w:pPr>
        <w:pStyle w:val="BodyText3"/>
        <w:numPr>
          <w:ilvl w:val="0"/>
          <w:numId w:val="9"/>
        </w:numPr>
        <w:spacing w:line="276" w:lineRule="auto"/>
        <w:ind w:left="1134"/>
        <w:rPr>
          <w:rFonts w:asciiTheme="minorHAnsi" w:hAnsiTheme="minorHAnsi" w:cstheme="minorHAnsi"/>
        </w:rPr>
      </w:pPr>
      <w:r w:rsidRPr="00BB7819">
        <w:rPr>
          <w:rFonts w:asciiTheme="minorHAnsi" w:hAnsiTheme="minorHAnsi" w:cstheme="minorHAnsi"/>
        </w:rPr>
        <w:t>per i danni di esecuzione: pari all’importo dei lavori da eseguire</w:t>
      </w:r>
      <w:r w:rsidR="00C563EF">
        <w:rPr>
          <w:rFonts w:asciiTheme="minorHAnsi" w:hAnsiTheme="minorHAnsi" w:cstheme="minorHAnsi"/>
        </w:rPr>
        <w:t xml:space="preserve"> </w:t>
      </w:r>
      <w:r w:rsidR="00B7501D" w:rsidRPr="00BB7819">
        <w:rPr>
          <w:rFonts w:asciiTheme="minorHAnsi" w:hAnsiTheme="minorHAnsi" w:cstheme="minorHAnsi"/>
          <w:b/>
          <w:bCs w:val="0"/>
        </w:rPr>
        <w:t>(€ 518.205,00)</w:t>
      </w:r>
    </w:p>
    <w:p w14:paraId="6260372B" w14:textId="77777777" w:rsidR="00EC10E2" w:rsidRPr="00BB7819" w:rsidRDefault="00EC10E2" w:rsidP="00BB7819">
      <w:pPr>
        <w:pStyle w:val="BodyText3"/>
        <w:numPr>
          <w:ilvl w:val="0"/>
          <w:numId w:val="9"/>
        </w:numPr>
        <w:spacing w:line="276" w:lineRule="auto"/>
        <w:ind w:left="1134"/>
        <w:rPr>
          <w:rFonts w:asciiTheme="minorHAnsi" w:hAnsiTheme="minorHAnsi" w:cstheme="minorHAnsi"/>
        </w:rPr>
      </w:pPr>
      <w:r w:rsidRPr="00BB7819">
        <w:rPr>
          <w:rFonts w:asciiTheme="minorHAnsi" w:hAnsiTheme="minorHAnsi" w:cstheme="minorHAnsi"/>
        </w:rPr>
        <w:t>per la responsabilità civile verso terzi: Il massimale per l'assicurazione contro la responsabilità civile verso terzi è pari al 5 per cento della somma assicurata per le opere con un minimo di 500.000 Euro, ed un massimo di 5.000.000 di Euro</w:t>
      </w:r>
    </w:p>
    <w:p w14:paraId="20315599" w14:textId="77777777" w:rsidR="00EC10E2" w:rsidRPr="00BB7819" w:rsidRDefault="00F540B9" w:rsidP="00BB7819">
      <w:pPr>
        <w:pStyle w:val="BodyText3"/>
        <w:numPr>
          <w:ilvl w:val="0"/>
          <w:numId w:val="4"/>
        </w:numPr>
        <w:spacing w:line="276" w:lineRule="auto"/>
        <w:rPr>
          <w:rFonts w:asciiTheme="minorHAnsi" w:hAnsiTheme="minorHAnsi" w:cstheme="minorHAnsi"/>
          <w:b/>
          <w:i/>
        </w:rPr>
      </w:pPr>
      <w:r w:rsidRPr="00BB7819">
        <w:rPr>
          <w:rFonts w:asciiTheme="minorHAnsi" w:hAnsiTheme="minorHAnsi" w:cstheme="minorHAnsi"/>
          <w:b/>
          <w:i/>
        </w:rPr>
        <w:lastRenderedPageBreak/>
        <w:t>Cauzione di cui all’art. 193, comma 6, del D.Lgs. 36/2023</w:t>
      </w:r>
      <w:r w:rsidR="00EC10E2" w:rsidRPr="00BB7819">
        <w:rPr>
          <w:rFonts w:asciiTheme="minorHAnsi" w:hAnsiTheme="minorHAnsi" w:cstheme="minorHAnsi"/>
          <w:b/>
          <w:i/>
        </w:rPr>
        <w:t xml:space="preserve"> (prima della consegna del servizio) Relativa alle penali.</w:t>
      </w:r>
    </w:p>
    <w:p w14:paraId="1FAD946B" w14:textId="77777777" w:rsidR="00EC10E2" w:rsidRPr="00BB7819" w:rsidRDefault="00EC10E2" w:rsidP="00BB7819">
      <w:pPr>
        <w:pStyle w:val="BodyText3"/>
        <w:spacing w:line="276" w:lineRule="auto"/>
        <w:ind w:left="709"/>
        <w:rPr>
          <w:rFonts w:asciiTheme="minorHAnsi" w:hAnsiTheme="minorHAnsi" w:cstheme="minorHAnsi"/>
        </w:rPr>
      </w:pPr>
      <w:r w:rsidRPr="00BB7819">
        <w:rPr>
          <w:rFonts w:asciiTheme="minorHAnsi" w:hAnsiTheme="minorHAnsi" w:cstheme="minorHAnsi"/>
        </w:rPr>
        <w:t xml:space="preserve">Dalla data di inizio dell'esercizio del servizio, da parte del concessionario è dovuta una cauzione a garanzia delle penali relative al mancato o inesatto adempimento di tutti gli obblighi contrattuali relativi alla gestione dell'opera, da prestarsi nella misura del 10 per cento del costo annuo operativo di esercizio </w:t>
      </w:r>
      <w:r w:rsidR="00B7501D" w:rsidRPr="00BB7819">
        <w:rPr>
          <w:rFonts w:asciiTheme="minorHAnsi" w:hAnsiTheme="minorHAnsi" w:cstheme="minorHAnsi"/>
        </w:rPr>
        <w:t xml:space="preserve">(Canone Manutenzione e gestione) € 20.800,00 </w:t>
      </w:r>
      <w:r w:rsidRPr="00BB7819">
        <w:rPr>
          <w:rFonts w:asciiTheme="minorHAnsi" w:hAnsiTheme="minorHAnsi" w:cstheme="minorHAnsi"/>
        </w:rPr>
        <w:t xml:space="preserve">e con le </w:t>
      </w:r>
      <w:r w:rsidR="00F540B9" w:rsidRPr="00BB7819">
        <w:rPr>
          <w:rFonts w:asciiTheme="minorHAnsi" w:hAnsiTheme="minorHAnsi" w:cstheme="minorHAnsi"/>
        </w:rPr>
        <w:t>modalità di cui all'articolo 117 del D.Lgs 36/2023</w:t>
      </w:r>
      <w:r w:rsidRPr="00BB7819">
        <w:rPr>
          <w:rFonts w:asciiTheme="minorHAnsi" w:hAnsiTheme="minorHAnsi" w:cstheme="minorHAnsi"/>
        </w:rPr>
        <w:t xml:space="preserve"> e ss.mm.ii; la mancata presentazione di tale cauzione costituisce grave inadempimento contrattuale.</w:t>
      </w:r>
    </w:p>
    <w:p w14:paraId="61238B6F" w14:textId="77777777" w:rsidR="00EC10E2" w:rsidRPr="00BB7819" w:rsidRDefault="00EC10E2" w:rsidP="00BB7819">
      <w:pPr>
        <w:autoSpaceDE w:val="0"/>
        <w:autoSpaceDN w:val="0"/>
        <w:adjustRightInd w:val="0"/>
        <w:spacing w:before="120" w:line="276" w:lineRule="auto"/>
        <w:jc w:val="both"/>
        <w:rPr>
          <w:rFonts w:asciiTheme="minorHAnsi" w:hAnsiTheme="minorHAnsi" w:cstheme="minorHAnsi"/>
          <w:b/>
          <w:bCs/>
          <w:sz w:val="22"/>
          <w:szCs w:val="22"/>
        </w:rPr>
      </w:pPr>
      <w:r w:rsidRPr="00BB7819">
        <w:rPr>
          <w:rFonts w:asciiTheme="minorHAnsi" w:hAnsiTheme="minorHAnsi" w:cstheme="minorHAnsi"/>
          <w:b/>
          <w:bCs/>
          <w:sz w:val="22"/>
          <w:szCs w:val="22"/>
        </w:rPr>
        <w:t>19. Altre informazioni</w:t>
      </w:r>
    </w:p>
    <w:p w14:paraId="2BA914DD"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Al fine di ridurre al minimo le esclusioni dalla gara per inesattezze od omissioni degli elementi richiesti nelle dichiarazioni sostitutive, </w:t>
      </w:r>
      <w:r w:rsidRPr="00BB7819">
        <w:rPr>
          <w:rFonts w:asciiTheme="minorHAnsi" w:hAnsiTheme="minorHAnsi" w:cstheme="minorHAnsi"/>
          <w:b/>
          <w:bCs/>
          <w:sz w:val="22"/>
          <w:szCs w:val="22"/>
        </w:rPr>
        <w:t>si raccomanda alle imprese partecipanti l’utilizzo degli schemi allegati al presente bando</w:t>
      </w:r>
      <w:r w:rsidRPr="00BB7819">
        <w:rPr>
          <w:rFonts w:asciiTheme="minorHAnsi" w:hAnsiTheme="minorHAnsi" w:cstheme="minorHAnsi"/>
          <w:bCs/>
          <w:sz w:val="22"/>
          <w:szCs w:val="22"/>
        </w:rPr>
        <w:t>;</w:t>
      </w:r>
    </w:p>
    <w:p w14:paraId="10923F93"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
          <w:bCs/>
          <w:sz w:val="22"/>
          <w:szCs w:val="22"/>
        </w:rPr>
        <w:t>non sono ammessi</w:t>
      </w:r>
      <w:r w:rsidRPr="00BB7819">
        <w:rPr>
          <w:rFonts w:asciiTheme="minorHAnsi" w:hAnsiTheme="minorHAnsi" w:cstheme="minorHAnsi"/>
          <w:bCs/>
          <w:sz w:val="22"/>
          <w:szCs w:val="22"/>
        </w:rPr>
        <w:t xml:space="preserve"> a partecipare alle gare soggetti privi dei requisiti</w:t>
      </w:r>
      <w:r w:rsidR="00F540B9" w:rsidRPr="00BB7819">
        <w:rPr>
          <w:rFonts w:asciiTheme="minorHAnsi" w:hAnsiTheme="minorHAnsi" w:cstheme="minorHAnsi"/>
          <w:bCs/>
          <w:sz w:val="22"/>
          <w:szCs w:val="22"/>
        </w:rPr>
        <w:t xml:space="preserve"> generali di cui all’articolo 94 e 95, D.Lgs. 36/2023</w:t>
      </w:r>
      <w:r w:rsidRPr="00BB7819">
        <w:rPr>
          <w:rFonts w:asciiTheme="minorHAnsi" w:hAnsiTheme="minorHAnsi" w:cstheme="minorHAnsi"/>
          <w:bCs/>
          <w:sz w:val="22"/>
          <w:szCs w:val="22"/>
        </w:rPr>
        <w:t xml:space="preserve"> e ss.mm.ii. e di cui alla Legge 68/99 e s.m.i.;</w:t>
      </w:r>
    </w:p>
    <w:p w14:paraId="559DA359" w14:textId="77777777" w:rsidR="00EC10E2" w:rsidRPr="00BB7819" w:rsidRDefault="00EC10E2" w:rsidP="00BB7819">
      <w:pPr>
        <w:pStyle w:val="BodyText3"/>
        <w:numPr>
          <w:ilvl w:val="0"/>
          <w:numId w:val="5"/>
        </w:numPr>
        <w:spacing w:line="276" w:lineRule="auto"/>
        <w:rPr>
          <w:rFonts w:asciiTheme="minorHAnsi" w:hAnsiTheme="minorHAnsi" w:cstheme="minorHAnsi"/>
        </w:rPr>
      </w:pPr>
      <w:r w:rsidRPr="00BB7819">
        <w:rPr>
          <w:rFonts w:asciiTheme="minorHAnsi" w:hAnsiTheme="minorHAnsi" w:cstheme="minorHAnsi"/>
          <w:b/>
        </w:rPr>
        <w:t>non sono ammessi</w:t>
      </w:r>
      <w:r w:rsidRPr="00BB7819">
        <w:rPr>
          <w:rFonts w:asciiTheme="minorHAnsi" w:hAnsiTheme="minorHAnsi" w:cstheme="minorHAnsi"/>
        </w:rPr>
        <w:t xml:space="preserve"> a partecipare alla medesima gara concorrenti che si trovino fra loro in una delle situazioni di controllo di cui all’art. 2359 c.c..</w:t>
      </w:r>
    </w:p>
    <w:p w14:paraId="1B9068F9" w14:textId="77777777" w:rsidR="00EC10E2" w:rsidRPr="00BB7819" w:rsidRDefault="00EC10E2" w:rsidP="00BB7819">
      <w:pPr>
        <w:pStyle w:val="BodyText3"/>
        <w:numPr>
          <w:ilvl w:val="0"/>
          <w:numId w:val="5"/>
        </w:numPr>
        <w:spacing w:line="276" w:lineRule="auto"/>
        <w:rPr>
          <w:rFonts w:asciiTheme="minorHAnsi" w:hAnsiTheme="minorHAnsi" w:cstheme="minorHAnsi"/>
        </w:rPr>
      </w:pPr>
      <w:r w:rsidRPr="00BB7819">
        <w:rPr>
          <w:rFonts w:asciiTheme="minorHAnsi" w:hAnsiTheme="minorHAnsi" w:cstheme="minorHAnsi"/>
        </w:rPr>
        <w:t xml:space="preserve">è previsto l’obbligo della </w:t>
      </w:r>
      <w:r w:rsidRPr="00BB7819">
        <w:rPr>
          <w:rFonts w:asciiTheme="minorHAnsi" w:hAnsiTheme="minorHAnsi" w:cstheme="minorHAnsi"/>
          <w:b/>
        </w:rPr>
        <w:t>presa visione certificata dei luoghi</w:t>
      </w:r>
      <w:r w:rsidRPr="00BB7819">
        <w:rPr>
          <w:rFonts w:asciiTheme="minorHAnsi" w:hAnsiTheme="minorHAnsi" w:cstheme="minorHAnsi"/>
        </w:rPr>
        <w:t>, ad eccezione del Promotore;</w:t>
      </w:r>
    </w:p>
    <w:p w14:paraId="0E17D18E" w14:textId="77777777" w:rsidR="00EC10E2" w:rsidRPr="00BB7819" w:rsidRDefault="00EC10E2" w:rsidP="00BB7819">
      <w:pPr>
        <w:pStyle w:val="BodyText3"/>
        <w:numPr>
          <w:ilvl w:val="0"/>
          <w:numId w:val="5"/>
        </w:numPr>
        <w:spacing w:line="276" w:lineRule="auto"/>
        <w:rPr>
          <w:rFonts w:asciiTheme="minorHAnsi" w:hAnsiTheme="minorHAnsi" w:cstheme="minorHAnsi"/>
        </w:rPr>
      </w:pPr>
      <w:r w:rsidRPr="00BB7819">
        <w:rPr>
          <w:rFonts w:asciiTheme="minorHAnsi" w:hAnsiTheme="minorHAnsi" w:cstheme="minorHAnsi"/>
        </w:rPr>
        <w:t>Il Concessionario avrà la facoltà di costituire una società di progetto;</w:t>
      </w:r>
    </w:p>
    <w:p w14:paraId="42CEF7CC" w14:textId="77777777" w:rsidR="00EC10E2" w:rsidRPr="00BB7819" w:rsidRDefault="00EC10E2" w:rsidP="00BB7819">
      <w:pPr>
        <w:pStyle w:val="BodyText3"/>
        <w:numPr>
          <w:ilvl w:val="0"/>
          <w:numId w:val="5"/>
        </w:numPr>
        <w:spacing w:line="276" w:lineRule="auto"/>
        <w:rPr>
          <w:rFonts w:asciiTheme="minorHAnsi" w:hAnsiTheme="minorHAnsi" w:cstheme="minorHAnsi"/>
        </w:rPr>
      </w:pPr>
      <w:r w:rsidRPr="00BB7819">
        <w:rPr>
          <w:rFonts w:asciiTheme="minorHAnsi" w:hAnsiTheme="minorHAnsi" w:cstheme="minorHAnsi"/>
        </w:rPr>
        <w:t xml:space="preserve">sarà nominata apposita </w:t>
      </w:r>
      <w:r w:rsidRPr="00BB7819">
        <w:rPr>
          <w:rFonts w:asciiTheme="minorHAnsi" w:hAnsiTheme="minorHAnsi" w:cstheme="minorHAnsi"/>
          <w:b/>
          <w:u w:val="single"/>
        </w:rPr>
        <w:t>COMMISSIONE QUALIFICATA al fine di provvedere sia alla selezione del concorrente aggiudicatario sia alla verifica della progettazione definitiva ed esecutiva;</w:t>
      </w:r>
    </w:p>
    <w:p w14:paraId="19052454"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si procederà </w:t>
      </w:r>
      <w:r w:rsidRPr="00BB7819">
        <w:rPr>
          <w:rFonts w:asciiTheme="minorHAnsi" w:hAnsiTheme="minorHAnsi" w:cstheme="minorHAnsi"/>
          <w:b/>
          <w:bCs/>
          <w:sz w:val="22"/>
          <w:szCs w:val="22"/>
        </w:rPr>
        <w:t>all’aggiudicazione anche in presenza di una sola offerta</w:t>
      </w:r>
      <w:r w:rsidRPr="00BB7819">
        <w:rPr>
          <w:rFonts w:asciiTheme="minorHAnsi" w:hAnsiTheme="minorHAnsi" w:cstheme="minorHAnsi"/>
          <w:bCs/>
          <w:sz w:val="22"/>
          <w:szCs w:val="22"/>
        </w:rPr>
        <w:t xml:space="preserve"> valida sempre che sia ritenuta conveniente e idonea in relazione all’oggetto della presente procedura;</w:t>
      </w:r>
    </w:p>
    <w:p w14:paraId="754F6E79" w14:textId="77777777" w:rsidR="00EC10E2" w:rsidRPr="00BB7819" w:rsidRDefault="00EC10E2" w:rsidP="00BB7819">
      <w:pPr>
        <w:pStyle w:val="BodyText3"/>
        <w:numPr>
          <w:ilvl w:val="0"/>
          <w:numId w:val="5"/>
        </w:numPr>
        <w:spacing w:line="276" w:lineRule="auto"/>
        <w:rPr>
          <w:rFonts w:asciiTheme="minorHAnsi" w:hAnsiTheme="minorHAnsi" w:cstheme="minorHAnsi"/>
        </w:rPr>
      </w:pPr>
      <w:r w:rsidRPr="00BB7819">
        <w:rPr>
          <w:rFonts w:asciiTheme="minorHAnsi" w:hAnsiTheme="minorHAnsi" w:cstheme="minorHAnsi"/>
        </w:rPr>
        <w:t xml:space="preserve">nel caso di </w:t>
      </w:r>
      <w:r w:rsidRPr="00BB7819">
        <w:rPr>
          <w:rFonts w:asciiTheme="minorHAnsi" w:hAnsiTheme="minorHAnsi" w:cstheme="minorHAnsi"/>
          <w:b/>
        </w:rPr>
        <w:t>offerte con uguale punteggio totale</w:t>
      </w:r>
      <w:r w:rsidRPr="00BB7819">
        <w:rPr>
          <w:rFonts w:asciiTheme="minorHAnsi" w:hAnsiTheme="minorHAnsi" w:cstheme="minorHAnsi"/>
        </w:rPr>
        <w:t>, l’aggiudicazione avverrà in favore dell’offerta che abbia ottenuto il maggior punteggio relativamente al “valore tecnico qualitativo”; qualora anche i punteggi attribuiti al “valore tecnico qualitativo” dovessero essere uguali, si procederà in favore dell’offerta che abbia ottenuto il maggior punteggio relativamente al tempo di consegna, altrimenti si procederà all’aggiudicazione con estrazione a sorte;</w:t>
      </w:r>
    </w:p>
    <w:p w14:paraId="034E0E7F"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le autocertificazioni, le certificazioni, i documenti e l’offerta devono essere in </w:t>
      </w:r>
      <w:r w:rsidRPr="00BB7819">
        <w:rPr>
          <w:rFonts w:asciiTheme="minorHAnsi" w:hAnsiTheme="minorHAnsi" w:cstheme="minorHAnsi"/>
          <w:b/>
          <w:bCs/>
          <w:sz w:val="22"/>
          <w:szCs w:val="22"/>
        </w:rPr>
        <w:t>lingua italiana</w:t>
      </w:r>
      <w:r w:rsidRPr="00BB7819">
        <w:rPr>
          <w:rFonts w:asciiTheme="minorHAnsi" w:hAnsiTheme="minorHAnsi" w:cstheme="minorHAnsi"/>
          <w:bCs/>
          <w:sz w:val="22"/>
          <w:szCs w:val="22"/>
        </w:rPr>
        <w:t xml:space="preserve"> o corredati di traduzione giurata;</w:t>
      </w:r>
    </w:p>
    <w:p w14:paraId="648EDF66"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le società cooperative ed i consorzi di cooperative devono essere iscritte </w:t>
      </w:r>
      <w:r w:rsidRPr="00BB7819">
        <w:rPr>
          <w:rFonts w:asciiTheme="minorHAnsi" w:hAnsiTheme="minorHAnsi" w:cstheme="minorHAnsi"/>
          <w:b/>
          <w:bCs/>
          <w:sz w:val="22"/>
          <w:szCs w:val="22"/>
        </w:rPr>
        <w:t>nell’Albo Nazionale</w:t>
      </w:r>
      <w:r w:rsidRPr="00BB7819">
        <w:rPr>
          <w:rFonts w:asciiTheme="minorHAnsi" w:hAnsiTheme="minorHAnsi" w:cstheme="minorHAnsi"/>
          <w:bCs/>
          <w:sz w:val="22"/>
          <w:szCs w:val="22"/>
        </w:rPr>
        <w:t xml:space="preserve"> degli enti cooperativi ai sensi del D.Lgs. n. 220/2002 e s.m.i.i.;</w:t>
      </w:r>
    </w:p>
    <w:p w14:paraId="581D2DEA"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gli eventuali </w:t>
      </w:r>
      <w:r w:rsidRPr="00BB7819">
        <w:rPr>
          <w:rFonts w:asciiTheme="minorHAnsi" w:hAnsiTheme="minorHAnsi" w:cstheme="minorHAnsi"/>
          <w:b/>
          <w:bCs/>
          <w:sz w:val="22"/>
          <w:szCs w:val="22"/>
        </w:rPr>
        <w:t>subappalti</w:t>
      </w:r>
      <w:r w:rsidRPr="00BB7819">
        <w:rPr>
          <w:rFonts w:asciiTheme="minorHAnsi" w:hAnsiTheme="minorHAnsi" w:cstheme="minorHAnsi"/>
          <w:bCs/>
          <w:sz w:val="22"/>
          <w:szCs w:val="22"/>
        </w:rPr>
        <w:t xml:space="preserve"> saranno disciplinati ai sensi delle vigenti leggi;</w:t>
      </w:r>
    </w:p>
    <w:p w14:paraId="72773D07"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 xml:space="preserve">i </w:t>
      </w:r>
      <w:r w:rsidRPr="00BB7819">
        <w:rPr>
          <w:rFonts w:asciiTheme="minorHAnsi" w:hAnsiTheme="minorHAnsi" w:cstheme="minorHAnsi"/>
          <w:b/>
          <w:bCs/>
          <w:sz w:val="22"/>
          <w:szCs w:val="22"/>
        </w:rPr>
        <w:t>pagamenti relativi ai lavori svolti dall’eventuale subappaltatore</w:t>
      </w:r>
      <w:r w:rsidRPr="00BB7819">
        <w:rPr>
          <w:rFonts w:asciiTheme="minorHAnsi" w:hAnsiTheme="minorHAnsi" w:cstheme="minorHAnsi"/>
          <w:bCs/>
          <w:sz w:val="22"/>
          <w:szCs w:val="22"/>
        </w:rPr>
        <w:t xml:space="preserve"> o cottimista verranno effettuati dal concessionario aggiudicatario;</w:t>
      </w:r>
    </w:p>
    <w:p w14:paraId="636D1945"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per tutto quanto non previsto nel presente bando si rimanda al Disciplinare di Gara ed alle norme vigenti in materia di appalti pubblici, con particola</w:t>
      </w:r>
      <w:r w:rsidR="00F540B9" w:rsidRPr="00BB7819">
        <w:rPr>
          <w:rFonts w:asciiTheme="minorHAnsi" w:hAnsiTheme="minorHAnsi" w:cstheme="minorHAnsi"/>
          <w:bCs/>
          <w:sz w:val="22"/>
          <w:szCs w:val="22"/>
        </w:rPr>
        <w:t>re riferimento al D.Lgs. n.ro 36/2023</w:t>
      </w:r>
      <w:r w:rsidRPr="00BB7819">
        <w:rPr>
          <w:rFonts w:asciiTheme="minorHAnsi" w:hAnsiTheme="minorHAnsi" w:cstheme="minorHAnsi"/>
          <w:bCs/>
          <w:sz w:val="22"/>
          <w:szCs w:val="22"/>
        </w:rPr>
        <w:t xml:space="preserve"> e ss.mm.ii.., al D.P.R. n.ro 207/2010 e, in subordine, alle disposizioni del Codice Civile.</w:t>
      </w:r>
    </w:p>
    <w:p w14:paraId="6B6F6346" w14:textId="77777777" w:rsidR="00EC10E2" w:rsidRPr="00BB7819" w:rsidRDefault="00EC10E2"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lastRenderedPageBreak/>
        <w:t>i dati raccolti saranno trattati ai sensi del Regolamento UE 2016/679 esclusivamente nell’ambito della presente gara e per i soli usi consentiti dalla legge;</w:t>
      </w:r>
    </w:p>
    <w:p w14:paraId="2B407442" w14:textId="29D61B86" w:rsidR="00EC10E2" w:rsidRDefault="00F8279D" w:rsidP="00BB7819">
      <w:pPr>
        <w:numPr>
          <w:ilvl w:val="0"/>
          <w:numId w:val="5"/>
        </w:numPr>
        <w:autoSpaceDE w:val="0"/>
        <w:autoSpaceDN w:val="0"/>
        <w:adjustRightInd w:val="0"/>
        <w:spacing w:before="120" w:line="276" w:lineRule="auto"/>
        <w:jc w:val="both"/>
        <w:rPr>
          <w:rFonts w:asciiTheme="minorHAnsi" w:hAnsiTheme="minorHAnsi" w:cstheme="minorHAnsi"/>
          <w:bCs/>
          <w:sz w:val="22"/>
          <w:szCs w:val="22"/>
        </w:rPr>
      </w:pPr>
      <w:r>
        <w:rPr>
          <w:rFonts w:asciiTheme="minorHAnsi" w:hAnsiTheme="minorHAnsi" w:cstheme="minorHAnsi"/>
          <w:bCs/>
          <w:sz w:val="22"/>
          <w:szCs w:val="22"/>
        </w:rPr>
        <w:t>R</w:t>
      </w:r>
      <w:r w:rsidR="00EC10E2" w:rsidRPr="00BB7819">
        <w:rPr>
          <w:rFonts w:asciiTheme="minorHAnsi" w:hAnsiTheme="minorHAnsi" w:cstheme="minorHAnsi"/>
          <w:bCs/>
          <w:sz w:val="22"/>
          <w:szCs w:val="22"/>
        </w:rPr>
        <w:t>esponsabile unico del pro</w:t>
      </w:r>
      <w:r w:rsidR="00834EA0">
        <w:rPr>
          <w:rFonts w:asciiTheme="minorHAnsi" w:hAnsiTheme="minorHAnsi" w:cstheme="minorHAnsi"/>
          <w:bCs/>
          <w:sz w:val="22"/>
          <w:szCs w:val="22"/>
        </w:rPr>
        <w:t>getto</w:t>
      </w:r>
      <w:r w:rsidR="00EC10E2" w:rsidRPr="00BB7819">
        <w:rPr>
          <w:rFonts w:asciiTheme="minorHAnsi" w:hAnsiTheme="minorHAnsi" w:cstheme="minorHAnsi"/>
          <w:bCs/>
          <w:sz w:val="22"/>
          <w:szCs w:val="22"/>
        </w:rPr>
        <w:t xml:space="preserve">: </w:t>
      </w:r>
      <w:r w:rsidR="00834EA0">
        <w:rPr>
          <w:rFonts w:asciiTheme="minorHAnsi" w:hAnsiTheme="minorHAnsi" w:cstheme="minorHAnsi"/>
          <w:bCs/>
          <w:sz w:val="22"/>
          <w:szCs w:val="22"/>
        </w:rPr>
        <w:t>geom. Antonio Aulicino</w:t>
      </w:r>
      <w:r w:rsidR="00EC10E2" w:rsidRPr="00BB7819">
        <w:rPr>
          <w:rFonts w:asciiTheme="minorHAnsi" w:hAnsiTheme="minorHAnsi" w:cstheme="minorHAnsi"/>
          <w:bCs/>
          <w:sz w:val="22"/>
          <w:szCs w:val="22"/>
        </w:rPr>
        <w:t xml:space="preserve">. </w:t>
      </w:r>
    </w:p>
    <w:p w14:paraId="0F235589" w14:textId="53BFE96A" w:rsidR="00EC10E2" w:rsidRDefault="00EC10E2" w:rsidP="00BB7819">
      <w:pPr>
        <w:autoSpaceDE w:val="0"/>
        <w:autoSpaceDN w:val="0"/>
        <w:adjustRightInd w:val="0"/>
        <w:spacing w:before="120" w:line="276" w:lineRule="auto"/>
        <w:jc w:val="both"/>
        <w:rPr>
          <w:rFonts w:asciiTheme="minorHAnsi" w:hAnsiTheme="minorHAnsi" w:cstheme="minorHAnsi"/>
          <w:bCs/>
          <w:sz w:val="22"/>
          <w:szCs w:val="22"/>
        </w:rPr>
      </w:pPr>
      <w:r w:rsidRPr="00BB7819">
        <w:rPr>
          <w:rFonts w:asciiTheme="minorHAnsi" w:hAnsiTheme="minorHAnsi" w:cstheme="minorHAnsi"/>
          <w:bCs/>
          <w:sz w:val="22"/>
          <w:szCs w:val="22"/>
        </w:rPr>
        <w:tab/>
      </w:r>
      <w:r w:rsidRPr="00BB7819">
        <w:rPr>
          <w:rFonts w:asciiTheme="minorHAnsi" w:hAnsiTheme="minorHAnsi" w:cstheme="minorHAnsi"/>
          <w:bCs/>
          <w:sz w:val="22"/>
          <w:szCs w:val="22"/>
        </w:rPr>
        <w:tab/>
      </w:r>
      <w:r w:rsidRPr="00BB7819">
        <w:rPr>
          <w:rFonts w:asciiTheme="minorHAnsi" w:hAnsiTheme="minorHAnsi" w:cstheme="minorHAnsi"/>
          <w:bCs/>
          <w:sz w:val="22"/>
          <w:szCs w:val="22"/>
        </w:rPr>
        <w:tab/>
      </w:r>
      <w:r w:rsidRPr="00BB7819">
        <w:rPr>
          <w:rFonts w:asciiTheme="minorHAnsi" w:hAnsiTheme="minorHAnsi" w:cstheme="minorHAnsi"/>
          <w:bCs/>
          <w:sz w:val="22"/>
          <w:szCs w:val="22"/>
        </w:rPr>
        <w:tab/>
      </w:r>
      <w:r w:rsidRPr="00BB7819">
        <w:rPr>
          <w:rFonts w:asciiTheme="minorHAnsi" w:hAnsiTheme="minorHAnsi" w:cstheme="minorHAnsi"/>
          <w:bCs/>
          <w:sz w:val="22"/>
          <w:szCs w:val="22"/>
        </w:rPr>
        <w:tab/>
      </w:r>
      <w:r w:rsidR="00C563EF">
        <w:rPr>
          <w:rFonts w:asciiTheme="minorHAnsi" w:hAnsiTheme="minorHAnsi" w:cstheme="minorHAnsi"/>
          <w:bCs/>
          <w:sz w:val="22"/>
          <w:szCs w:val="22"/>
        </w:rPr>
        <w:tab/>
      </w:r>
      <w:r w:rsidRPr="00BB7819">
        <w:rPr>
          <w:rFonts w:asciiTheme="minorHAnsi" w:hAnsiTheme="minorHAnsi" w:cstheme="minorHAnsi"/>
          <w:bCs/>
          <w:sz w:val="22"/>
          <w:szCs w:val="22"/>
        </w:rPr>
        <w:tab/>
      </w:r>
      <w:r w:rsidRPr="00BB7819">
        <w:rPr>
          <w:rFonts w:asciiTheme="minorHAnsi" w:hAnsiTheme="minorHAnsi" w:cstheme="minorHAnsi"/>
          <w:bCs/>
          <w:sz w:val="22"/>
          <w:szCs w:val="22"/>
        </w:rPr>
        <w:tab/>
        <w:t xml:space="preserve"> </w:t>
      </w:r>
      <w:r w:rsidR="00C563EF">
        <w:rPr>
          <w:rFonts w:asciiTheme="minorHAnsi" w:hAnsiTheme="minorHAnsi" w:cstheme="minorHAnsi"/>
          <w:bCs/>
          <w:sz w:val="22"/>
          <w:szCs w:val="22"/>
        </w:rPr>
        <w:t xml:space="preserve">   </w:t>
      </w:r>
      <w:r w:rsidRPr="00BB7819">
        <w:rPr>
          <w:rFonts w:asciiTheme="minorHAnsi" w:hAnsiTheme="minorHAnsi" w:cstheme="minorHAnsi"/>
          <w:bCs/>
          <w:sz w:val="22"/>
          <w:szCs w:val="22"/>
        </w:rPr>
        <w:t xml:space="preserve">  IL RESPONSABILE DEL </w:t>
      </w:r>
      <w:r w:rsidR="0027656B">
        <w:rPr>
          <w:rFonts w:asciiTheme="minorHAnsi" w:hAnsiTheme="minorHAnsi" w:cstheme="minorHAnsi"/>
          <w:bCs/>
          <w:sz w:val="22"/>
          <w:szCs w:val="22"/>
        </w:rPr>
        <w:t>PROGETTO</w:t>
      </w:r>
    </w:p>
    <w:p w14:paraId="1E1BE3F0" w14:textId="09ED727B" w:rsidR="00C563EF" w:rsidRPr="00BB7819" w:rsidRDefault="00C563EF" w:rsidP="00BB7819">
      <w:pPr>
        <w:autoSpaceDE w:val="0"/>
        <w:autoSpaceDN w:val="0"/>
        <w:adjustRightInd w:val="0"/>
        <w:spacing w:before="120" w:line="276" w:lineRule="auto"/>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(firmato digitalmente)</w:t>
      </w:r>
    </w:p>
    <w:p w14:paraId="59952084" w14:textId="77777777" w:rsidR="00EC10E2" w:rsidRPr="00BB7819" w:rsidRDefault="0027656B" w:rsidP="00C563EF">
      <w:pPr>
        <w:autoSpaceDE w:val="0"/>
        <w:autoSpaceDN w:val="0"/>
        <w:adjustRightInd w:val="0"/>
        <w:spacing w:before="120" w:line="276" w:lineRule="auto"/>
        <w:ind w:left="5664" w:firstLine="708"/>
        <w:jc w:val="both"/>
        <w:rPr>
          <w:rFonts w:asciiTheme="minorHAnsi" w:hAnsiTheme="minorHAnsi" w:cstheme="minorHAnsi"/>
          <w:bCs/>
          <w:sz w:val="22"/>
          <w:szCs w:val="22"/>
        </w:rPr>
      </w:pPr>
      <w:r>
        <w:rPr>
          <w:rFonts w:asciiTheme="minorHAnsi" w:hAnsiTheme="minorHAnsi" w:cstheme="minorHAnsi"/>
          <w:bCs/>
          <w:sz w:val="22"/>
          <w:szCs w:val="22"/>
        </w:rPr>
        <w:t>Geom. Antonio Aulicino</w:t>
      </w:r>
    </w:p>
    <w:p w14:paraId="490D4730" w14:textId="77777777" w:rsidR="00EC10E2" w:rsidRPr="00BB7819" w:rsidRDefault="00EC10E2" w:rsidP="00BB7819">
      <w:pPr>
        <w:spacing w:line="276" w:lineRule="auto"/>
        <w:jc w:val="both"/>
        <w:rPr>
          <w:rFonts w:asciiTheme="minorHAnsi" w:hAnsiTheme="minorHAnsi" w:cstheme="minorHAnsi"/>
          <w:sz w:val="22"/>
          <w:szCs w:val="22"/>
        </w:rPr>
      </w:pPr>
    </w:p>
    <w:p w14:paraId="1D70D11C" w14:textId="77777777" w:rsidR="00014F24" w:rsidRPr="00BB7819" w:rsidRDefault="00014F24" w:rsidP="00BB7819">
      <w:pPr>
        <w:spacing w:line="276" w:lineRule="auto"/>
        <w:jc w:val="both"/>
        <w:rPr>
          <w:rFonts w:asciiTheme="minorHAnsi" w:hAnsiTheme="minorHAnsi" w:cstheme="minorHAnsi"/>
          <w:sz w:val="22"/>
          <w:szCs w:val="22"/>
        </w:rPr>
      </w:pPr>
    </w:p>
    <w:sectPr w:rsidR="00014F24" w:rsidRPr="00BB7819" w:rsidSect="008B7D07">
      <w:headerReference w:type="default" r:id="rId13"/>
      <w:pgSz w:w="12240" w:h="15840"/>
      <w:pgMar w:top="142"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FBF4" w14:textId="77777777" w:rsidR="008B7D07" w:rsidRDefault="008B7D07">
      <w:r>
        <w:separator/>
      </w:r>
    </w:p>
  </w:endnote>
  <w:endnote w:type="continuationSeparator" w:id="0">
    <w:p w14:paraId="5347687F" w14:textId="77777777" w:rsidR="008B7D07" w:rsidRDefault="008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77CF" w14:textId="77777777" w:rsidR="008B7D07" w:rsidRDefault="008B7D07">
      <w:r>
        <w:separator/>
      </w:r>
    </w:p>
  </w:footnote>
  <w:footnote w:type="continuationSeparator" w:id="0">
    <w:p w14:paraId="18D5CEB0" w14:textId="77777777" w:rsidR="008B7D07" w:rsidRDefault="008B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D9F5" w14:textId="77777777" w:rsidR="005475DF" w:rsidRDefault="005475DF">
    <w:pPr>
      <w:pStyle w:val="Header"/>
      <w:rPr>
        <w:szCs w:val="16"/>
      </w:rPr>
    </w:pPr>
  </w:p>
  <w:p w14:paraId="30256312" w14:textId="77777777" w:rsidR="005475DF" w:rsidRDefault="005475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8E"/>
    <w:multiLevelType w:val="hybridMultilevel"/>
    <w:tmpl w:val="A680FB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D871433"/>
    <w:multiLevelType w:val="hybridMultilevel"/>
    <w:tmpl w:val="2C42299A"/>
    <w:lvl w:ilvl="0" w:tplc="11845F0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1C7E8D"/>
    <w:multiLevelType w:val="hybridMultilevel"/>
    <w:tmpl w:val="A120D4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911385"/>
    <w:multiLevelType w:val="hybridMultilevel"/>
    <w:tmpl w:val="1E7249C0"/>
    <w:lvl w:ilvl="0" w:tplc="DF22D30C">
      <w:numFmt w:val="bullet"/>
      <w:lvlText w:val="-"/>
      <w:lvlJc w:val="left"/>
      <w:pPr>
        <w:ind w:left="1080" w:hanging="360"/>
      </w:pPr>
      <w:rPr>
        <w:rFonts w:ascii="Arial" w:eastAsia="Times New Roman" w:hAnsi="Arial" w:cs="Arial" w:hint="default"/>
        <w:color w:val="000000"/>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F314BEE"/>
    <w:multiLevelType w:val="hybridMultilevel"/>
    <w:tmpl w:val="ADD44298"/>
    <w:lvl w:ilvl="0" w:tplc="7C9868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770C67"/>
    <w:multiLevelType w:val="hybridMultilevel"/>
    <w:tmpl w:val="8C840F7A"/>
    <w:lvl w:ilvl="0" w:tplc="CDEC65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C47E11"/>
    <w:multiLevelType w:val="hybridMultilevel"/>
    <w:tmpl w:val="B9961D58"/>
    <w:lvl w:ilvl="0" w:tplc="B0B215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5546EE"/>
    <w:multiLevelType w:val="hybridMultilevel"/>
    <w:tmpl w:val="1D221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C809E9"/>
    <w:multiLevelType w:val="hybridMultilevel"/>
    <w:tmpl w:val="56E04A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617C63"/>
    <w:multiLevelType w:val="hybridMultilevel"/>
    <w:tmpl w:val="DF185FEC"/>
    <w:lvl w:ilvl="0" w:tplc="0410000B">
      <w:start w:val="1"/>
      <w:numFmt w:val="bullet"/>
      <w:lvlText w:val=""/>
      <w:lvlJc w:val="left"/>
      <w:pPr>
        <w:tabs>
          <w:tab w:val="num" w:pos="1534"/>
        </w:tabs>
        <w:ind w:left="1534" w:hanging="454"/>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720C3A"/>
    <w:multiLevelType w:val="hybridMultilevel"/>
    <w:tmpl w:val="548E3DE6"/>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6904F44"/>
    <w:multiLevelType w:val="hybridMultilevel"/>
    <w:tmpl w:val="E3561064"/>
    <w:lvl w:ilvl="0" w:tplc="63C8799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D6473A"/>
    <w:multiLevelType w:val="hybridMultilevel"/>
    <w:tmpl w:val="EF5EA112"/>
    <w:lvl w:ilvl="0" w:tplc="C962530C">
      <w:start w:val="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79C303D0"/>
    <w:multiLevelType w:val="hybridMultilevel"/>
    <w:tmpl w:val="88AA7968"/>
    <w:lvl w:ilvl="0" w:tplc="0410000D">
      <w:start w:val="1"/>
      <w:numFmt w:val="bullet"/>
      <w:lvlText w:val=""/>
      <w:lvlJc w:val="left"/>
      <w:pPr>
        <w:ind w:left="1495"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7F885CBF"/>
    <w:multiLevelType w:val="hybridMultilevel"/>
    <w:tmpl w:val="95C0833E"/>
    <w:lvl w:ilvl="0" w:tplc="04100017">
      <w:start w:val="1"/>
      <w:numFmt w:val="lowerLetter"/>
      <w:lvlText w:val="%1)"/>
      <w:lvlJc w:val="left"/>
      <w:pPr>
        <w:ind w:left="177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4476800">
    <w:abstractNumId w:val="9"/>
  </w:num>
  <w:num w:numId="2" w16cid:durableId="1509829369">
    <w:abstractNumId w:val="0"/>
  </w:num>
  <w:num w:numId="3" w16cid:durableId="574435449">
    <w:abstractNumId w:val="14"/>
  </w:num>
  <w:num w:numId="4" w16cid:durableId="810026215">
    <w:abstractNumId w:val="8"/>
  </w:num>
  <w:num w:numId="5" w16cid:durableId="1115446750">
    <w:abstractNumId w:val="7"/>
  </w:num>
  <w:num w:numId="6" w16cid:durableId="2136218718">
    <w:abstractNumId w:val="2"/>
  </w:num>
  <w:num w:numId="7" w16cid:durableId="1107849254">
    <w:abstractNumId w:val="10"/>
  </w:num>
  <w:num w:numId="8" w16cid:durableId="1023894738">
    <w:abstractNumId w:val="12"/>
  </w:num>
  <w:num w:numId="9" w16cid:durableId="1130169304">
    <w:abstractNumId w:val="13"/>
  </w:num>
  <w:num w:numId="10" w16cid:durableId="1325548084">
    <w:abstractNumId w:val="3"/>
  </w:num>
  <w:num w:numId="11" w16cid:durableId="2106269270">
    <w:abstractNumId w:val="1"/>
  </w:num>
  <w:num w:numId="12" w16cid:durableId="1078019701">
    <w:abstractNumId w:val="4"/>
  </w:num>
  <w:num w:numId="13" w16cid:durableId="818040377">
    <w:abstractNumId w:val="5"/>
  </w:num>
  <w:num w:numId="14" w16cid:durableId="1194535741">
    <w:abstractNumId w:val="6"/>
  </w:num>
  <w:num w:numId="15" w16cid:durableId="1137913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E2"/>
    <w:rsid w:val="00006DE2"/>
    <w:rsid w:val="00010ADC"/>
    <w:rsid w:val="00010D19"/>
    <w:rsid w:val="00014F24"/>
    <w:rsid w:val="00017A9E"/>
    <w:rsid w:val="0005584A"/>
    <w:rsid w:val="00095164"/>
    <w:rsid w:val="000A7874"/>
    <w:rsid w:val="000B6E60"/>
    <w:rsid w:val="000C3DD7"/>
    <w:rsid w:val="000E14A9"/>
    <w:rsid w:val="001067E3"/>
    <w:rsid w:val="00122A48"/>
    <w:rsid w:val="00135653"/>
    <w:rsid w:val="001619FC"/>
    <w:rsid w:val="001922B8"/>
    <w:rsid w:val="001E4D26"/>
    <w:rsid w:val="00211526"/>
    <w:rsid w:val="0022425F"/>
    <w:rsid w:val="0025369A"/>
    <w:rsid w:val="0027656B"/>
    <w:rsid w:val="0028665B"/>
    <w:rsid w:val="002C15CC"/>
    <w:rsid w:val="00307ED1"/>
    <w:rsid w:val="003359A4"/>
    <w:rsid w:val="00370258"/>
    <w:rsid w:val="00381851"/>
    <w:rsid w:val="003C0229"/>
    <w:rsid w:val="003D43E0"/>
    <w:rsid w:val="003D505B"/>
    <w:rsid w:val="003E3707"/>
    <w:rsid w:val="003E41BD"/>
    <w:rsid w:val="00402FB4"/>
    <w:rsid w:val="00420A32"/>
    <w:rsid w:val="00465313"/>
    <w:rsid w:val="00483EA3"/>
    <w:rsid w:val="004C190A"/>
    <w:rsid w:val="00547523"/>
    <w:rsid w:val="005475DF"/>
    <w:rsid w:val="00572BE1"/>
    <w:rsid w:val="0057726C"/>
    <w:rsid w:val="005A160E"/>
    <w:rsid w:val="005B220B"/>
    <w:rsid w:val="005C02CE"/>
    <w:rsid w:val="005C4E40"/>
    <w:rsid w:val="005C6096"/>
    <w:rsid w:val="005D3D37"/>
    <w:rsid w:val="005E5D24"/>
    <w:rsid w:val="0061764A"/>
    <w:rsid w:val="006322E9"/>
    <w:rsid w:val="00663D8B"/>
    <w:rsid w:val="006641E3"/>
    <w:rsid w:val="00685AF3"/>
    <w:rsid w:val="00700849"/>
    <w:rsid w:val="00705E3F"/>
    <w:rsid w:val="0073313D"/>
    <w:rsid w:val="007656F7"/>
    <w:rsid w:val="00777EF7"/>
    <w:rsid w:val="00786B1A"/>
    <w:rsid w:val="007C1E5F"/>
    <w:rsid w:val="007E40EF"/>
    <w:rsid w:val="00811017"/>
    <w:rsid w:val="00834EA0"/>
    <w:rsid w:val="008410F9"/>
    <w:rsid w:val="00847A4B"/>
    <w:rsid w:val="008557A7"/>
    <w:rsid w:val="00885CD8"/>
    <w:rsid w:val="00895A13"/>
    <w:rsid w:val="008B7D07"/>
    <w:rsid w:val="00956389"/>
    <w:rsid w:val="0098664D"/>
    <w:rsid w:val="00995875"/>
    <w:rsid w:val="009F07F8"/>
    <w:rsid w:val="009F0ACF"/>
    <w:rsid w:val="00A25ED7"/>
    <w:rsid w:val="00A80E18"/>
    <w:rsid w:val="00A940D0"/>
    <w:rsid w:val="00AA652F"/>
    <w:rsid w:val="00AF2EA2"/>
    <w:rsid w:val="00B45D19"/>
    <w:rsid w:val="00B7501D"/>
    <w:rsid w:val="00B7663C"/>
    <w:rsid w:val="00B81475"/>
    <w:rsid w:val="00BB7819"/>
    <w:rsid w:val="00C00D31"/>
    <w:rsid w:val="00C022B2"/>
    <w:rsid w:val="00C07392"/>
    <w:rsid w:val="00C24404"/>
    <w:rsid w:val="00C306D0"/>
    <w:rsid w:val="00C42AEB"/>
    <w:rsid w:val="00C46019"/>
    <w:rsid w:val="00C563EF"/>
    <w:rsid w:val="00C626BB"/>
    <w:rsid w:val="00C653EC"/>
    <w:rsid w:val="00C723CA"/>
    <w:rsid w:val="00C942EF"/>
    <w:rsid w:val="00CC0C47"/>
    <w:rsid w:val="00CD35BD"/>
    <w:rsid w:val="00D74B3D"/>
    <w:rsid w:val="00D766E2"/>
    <w:rsid w:val="00DA1CB3"/>
    <w:rsid w:val="00DA4889"/>
    <w:rsid w:val="00DA580F"/>
    <w:rsid w:val="00DD24E9"/>
    <w:rsid w:val="00DE1278"/>
    <w:rsid w:val="00DF47FE"/>
    <w:rsid w:val="00E35FDF"/>
    <w:rsid w:val="00E41E38"/>
    <w:rsid w:val="00E562CE"/>
    <w:rsid w:val="00E65CE7"/>
    <w:rsid w:val="00E65DEA"/>
    <w:rsid w:val="00E90317"/>
    <w:rsid w:val="00EB09B3"/>
    <w:rsid w:val="00EC10E2"/>
    <w:rsid w:val="00EC161E"/>
    <w:rsid w:val="00EC4142"/>
    <w:rsid w:val="00F025E5"/>
    <w:rsid w:val="00F1362B"/>
    <w:rsid w:val="00F3233D"/>
    <w:rsid w:val="00F51F21"/>
    <w:rsid w:val="00F540B9"/>
    <w:rsid w:val="00F55821"/>
    <w:rsid w:val="00F8279D"/>
    <w:rsid w:val="00FA74D1"/>
    <w:rsid w:val="00FB319B"/>
    <w:rsid w:val="00FE43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3B63"/>
  <w15:docId w15:val="{FAA4BCD3-EAD7-416D-B3E1-B3352BE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E2"/>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10E2"/>
    <w:pPr>
      <w:autoSpaceDE w:val="0"/>
      <w:autoSpaceDN w:val="0"/>
      <w:adjustRightInd w:val="0"/>
      <w:spacing w:before="120"/>
      <w:jc w:val="both"/>
    </w:pPr>
    <w:rPr>
      <w:rFonts w:ascii="Arial" w:hAnsi="Arial" w:cs="Arial"/>
      <w:bCs/>
      <w:sz w:val="20"/>
      <w:szCs w:val="20"/>
    </w:rPr>
  </w:style>
  <w:style w:type="character" w:customStyle="1" w:styleId="BodyTextChar">
    <w:name w:val="Body Text Char"/>
    <w:basedOn w:val="DefaultParagraphFont"/>
    <w:link w:val="BodyText"/>
    <w:rsid w:val="00EC10E2"/>
    <w:rPr>
      <w:rFonts w:ascii="Arial" w:eastAsia="Times New Roman" w:hAnsi="Arial" w:cs="Arial"/>
      <w:bCs/>
      <w:sz w:val="20"/>
      <w:szCs w:val="20"/>
      <w:lang w:eastAsia="it-IT"/>
    </w:rPr>
  </w:style>
  <w:style w:type="paragraph" w:styleId="BodyText3">
    <w:name w:val="Body Text 3"/>
    <w:basedOn w:val="Normal"/>
    <w:link w:val="BodyText3Char"/>
    <w:rsid w:val="00EC10E2"/>
    <w:pPr>
      <w:autoSpaceDE w:val="0"/>
      <w:autoSpaceDN w:val="0"/>
      <w:adjustRightInd w:val="0"/>
      <w:spacing w:before="120"/>
      <w:jc w:val="both"/>
    </w:pPr>
    <w:rPr>
      <w:bCs/>
      <w:sz w:val="22"/>
      <w:szCs w:val="22"/>
    </w:rPr>
  </w:style>
  <w:style w:type="character" w:customStyle="1" w:styleId="BodyText3Char">
    <w:name w:val="Body Text 3 Char"/>
    <w:basedOn w:val="DefaultParagraphFont"/>
    <w:link w:val="BodyText3"/>
    <w:rsid w:val="00EC10E2"/>
    <w:rPr>
      <w:rFonts w:ascii="Times New Roman" w:eastAsia="Times New Roman" w:hAnsi="Times New Roman" w:cs="Times New Roman"/>
      <w:bCs/>
      <w:lang w:eastAsia="it-IT"/>
    </w:rPr>
  </w:style>
  <w:style w:type="paragraph" w:styleId="Title">
    <w:name w:val="Title"/>
    <w:basedOn w:val="Normal"/>
    <w:link w:val="TitleChar"/>
    <w:uiPriority w:val="99"/>
    <w:qFormat/>
    <w:rsid w:val="00EC10E2"/>
    <w:pPr>
      <w:autoSpaceDE w:val="0"/>
      <w:autoSpaceDN w:val="0"/>
      <w:adjustRightInd w:val="0"/>
      <w:jc w:val="center"/>
    </w:pPr>
    <w:rPr>
      <w:rFonts w:ascii="Arial" w:hAnsi="Arial" w:cs="Arial"/>
      <w:b/>
      <w:color w:val="000000"/>
      <w:sz w:val="22"/>
      <w:szCs w:val="22"/>
    </w:rPr>
  </w:style>
  <w:style w:type="character" w:customStyle="1" w:styleId="TitleChar">
    <w:name w:val="Title Char"/>
    <w:basedOn w:val="DefaultParagraphFont"/>
    <w:link w:val="Title"/>
    <w:uiPriority w:val="99"/>
    <w:rsid w:val="00EC10E2"/>
    <w:rPr>
      <w:rFonts w:ascii="Arial" w:eastAsia="Times New Roman" w:hAnsi="Arial" w:cs="Arial"/>
      <w:b/>
      <w:color w:val="000000"/>
      <w:lang w:eastAsia="it-IT"/>
    </w:rPr>
  </w:style>
  <w:style w:type="paragraph" w:customStyle="1" w:styleId="Default">
    <w:name w:val="Default"/>
    <w:rsid w:val="00EC10E2"/>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Header">
    <w:name w:val="header"/>
    <w:basedOn w:val="Normal"/>
    <w:link w:val="HeaderChar"/>
    <w:rsid w:val="00EC10E2"/>
    <w:pPr>
      <w:tabs>
        <w:tab w:val="center" w:pos="4819"/>
        <w:tab w:val="right" w:pos="9638"/>
      </w:tabs>
    </w:pPr>
  </w:style>
  <w:style w:type="character" w:customStyle="1" w:styleId="HeaderChar">
    <w:name w:val="Header Char"/>
    <w:basedOn w:val="DefaultParagraphFont"/>
    <w:link w:val="Header"/>
    <w:rsid w:val="00EC10E2"/>
    <w:rPr>
      <w:rFonts w:ascii="Times New Roman" w:eastAsia="Times New Roman" w:hAnsi="Times New Roman" w:cs="Times New Roman"/>
      <w:sz w:val="24"/>
      <w:szCs w:val="24"/>
      <w:lang w:eastAsia="it-IT"/>
    </w:rPr>
  </w:style>
  <w:style w:type="paragraph" w:customStyle="1" w:styleId="rtf1NormalWeb">
    <w:name w:val="rtf1 Normal (Web)"/>
    <w:basedOn w:val="Normal"/>
    <w:uiPriority w:val="99"/>
    <w:rsid w:val="00EC10E2"/>
    <w:pPr>
      <w:spacing w:before="100" w:beforeAutospacing="1" w:after="119"/>
    </w:pPr>
  </w:style>
  <w:style w:type="character" w:styleId="Hyperlink">
    <w:name w:val="Hyperlink"/>
    <w:basedOn w:val="DefaultParagraphFont"/>
    <w:uiPriority w:val="99"/>
    <w:unhideWhenUsed/>
    <w:rsid w:val="00EC10E2"/>
    <w:rPr>
      <w:color w:val="0563C1" w:themeColor="hyperlink"/>
      <w:u w:val="single"/>
    </w:rPr>
  </w:style>
  <w:style w:type="paragraph" w:styleId="ListParagraph">
    <w:name w:val="List Paragraph"/>
    <w:basedOn w:val="Normal"/>
    <w:uiPriority w:val="34"/>
    <w:qFormat/>
    <w:rsid w:val="007656F7"/>
    <w:pPr>
      <w:ind w:left="720"/>
      <w:contextualSpacing/>
    </w:pPr>
  </w:style>
  <w:style w:type="character" w:styleId="FollowedHyperlink">
    <w:name w:val="FollowedHyperlink"/>
    <w:basedOn w:val="DefaultParagraphFont"/>
    <w:uiPriority w:val="99"/>
    <w:semiHidden/>
    <w:unhideWhenUsed/>
    <w:rsid w:val="00122A48"/>
    <w:rPr>
      <w:color w:val="954F72" w:themeColor="followedHyperlink"/>
      <w:u w:val="single"/>
    </w:rPr>
  </w:style>
  <w:style w:type="paragraph" w:styleId="BalloonText">
    <w:name w:val="Balloon Text"/>
    <w:basedOn w:val="Normal"/>
    <w:link w:val="BalloonTextChar"/>
    <w:uiPriority w:val="99"/>
    <w:semiHidden/>
    <w:unhideWhenUsed/>
    <w:rsid w:val="00A940D0"/>
    <w:rPr>
      <w:rFonts w:ascii="Tahoma" w:hAnsi="Tahoma" w:cs="Tahoma"/>
      <w:sz w:val="16"/>
      <w:szCs w:val="16"/>
    </w:rPr>
  </w:style>
  <w:style w:type="character" w:customStyle="1" w:styleId="BalloonTextChar">
    <w:name w:val="Balloon Text Char"/>
    <w:basedOn w:val="DefaultParagraphFont"/>
    <w:link w:val="BalloonText"/>
    <w:uiPriority w:val="99"/>
    <w:semiHidden/>
    <w:rsid w:val="00A940D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184">
      <w:bodyDiv w:val="1"/>
      <w:marLeft w:val="0"/>
      <w:marRight w:val="0"/>
      <w:marTop w:val="0"/>
      <w:marBottom w:val="0"/>
      <w:divBdr>
        <w:top w:val="none" w:sz="0" w:space="0" w:color="auto"/>
        <w:left w:val="none" w:sz="0" w:space="0" w:color="auto"/>
        <w:bottom w:val="none" w:sz="0" w:space="0" w:color="auto"/>
        <w:right w:val="none" w:sz="0" w:space="0" w:color="auto"/>
      </w:divBdr>
    </w:div>
    <w:div w:id="650448388">
      <w:bodyDiv w:val="1"/>
      <w:marLeft w:val="0"/>
      <w:marRight w:val="0"/>
      <w:marTop w:val="0"/>
      <w:marBottom w:val="0"/>
      <w:divBdr>
        <w:top w:val="none" w:sz="0" w:space="0" w:color="auto"/>
        <w:left w:val="none" w:sz="0" w:space="0" w:color="auto"/>
        <w:bottom w:val="none" w:sz="0" w:space="0" w:color="auto"/>
        <w:right w:val="none" w:sz="0" w:space="0" w:color="auto"/>
      </w:divBdr>
    </w:div>
    <w:div w:id="1672297088">
      <w:bodyDiv w:val="1"/>
      <w:marLeft w:val="0"/>
      <w:marRight w:val="0"/>
      <w:marTop w:val="0"/>
      <w:marBottom w:val="0"/>
      <w:divBdr>
        <w:top w:val="none" w:sz="0" w:space="0" w:color="auto"/>
        <w:left w:val="none" w:sz="0" w:space="0" w:color="auto"/>
        <w:bottom w:val="none" w:sz="0" w:space="0" w:color="auto"/>
        <w:right w:val="none" w:sz="0" w:space="0" w:color="auto"/>
      </w:divBdr>
    </w:div>
    <w:div w:id="17595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une.fragagnano.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c.areaprogrammabasento.it/PortaleAppalti/it/homepage.w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une.tramutola.pz.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4221</Words>
  <Characters>24063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Arvas</cp:lastModifiedBy>
  <cp:revision>2</cp:revision>
  <dcterms:created xsi:type="dcterms:W3CDTF">2024-03-21T15:18:00Z</dcterms:created>
  <dcterms:modified xsi:type="dcterms:W3CDTF">2024-03-21T15:18:00Z</dcterms:modified>
</cp:coreProperties>
</file>